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9C25" w14:textId="61E420EE" w:rsidR="00E02632" w:rsidRDefault="00E02632" w:rsidP="00E02632">
      <w:pPr>
        <w:rPr>
          <w:rFonts w:ascii="Arial" w:hAnsi="Arial" w:cs="Arial"/>
          <w:sz w:val="12"/>
          <w:szCs w:val="12"/>
        </w:rPr>
      </w:pPr>
    </w:p>
    <w:p w14:paraId="572FEE17" w14:textId="77777777" w:rsidR="00676436" w:rsidRDefault="00676436" w:rsidP="00E02632">
      <w:pPr>
        <w:rPr>
          <w:rFonts w:ascii="Arial" w:hAnsi="Arial" w:cs="Arial"/>
          <w:sz w:val="12"/>
          <w:szCs w:val="12"/>
        </w:rPr>
      </w:pPr>
    </w:p>
    <w:p w14:paraId="48A4DB89" w14:textId="77777777" w:rsidR="00676436" w:rsidRPr="00676436" w:rsidRDefault="00676436" w:rsidP="00E02632">
      <w:pPr>
        <w:rPr>
          <w:rFonts w:ascii="Arial" w:hAnsi="Arial" w:cs="Arial"/>
          <w:b/>
          <w:bCs/>
          <w:noProof/>
          <w:sz w:val="12"/>
          <w:szCs w:val="12"/>
          <w:u w:val="single"/>
        </w:rPr>
      </w:pPr>
    </w:p>
    <w:p w14:paraId="3D1A1FBE" w14:textId="77777777" w:rsidR="00E02632" w:rsidRDefault="00E02632" w:rsidP="00E02632">
      <w:pPr>
        <w:jc w:val="center"/>
        <w:rPr>
          <w:rFonts w:ascii="Arial" w:hAnsi="Arial" w:cs="Arial"/>
          <w:b/>
          <w:bCs/>
          <w:u w:val="single"/>
        </w:rPr>
      </w:pPr>
      <w:r>
        <w:rPr>
          <w:rFonts w:ascii="Arial" w:hAnsi="Arial" w:cs="Arial"/>
          <w:b/>
          <w:bCs/>
          <w:noProof/>
          <w:u w:val="single"/>
        </w:rPr>
        <w:t>Legal Process for</w:t>
      </w:r>
      <w:r w:rsidRPr="0041757A">
        <w:rPr>
          <w:rFonts w:ascii="Arial" w:hAnsi="Arial" w:cs="Arial"/>
          <w:b/>
          <w:bCs/>
          <w:u w:val="single"/>
        </w:rPr>
        <w:t xml:space="preserve"> Modify</w:t>
      </w:r>
      <w:r>
        <w:rPr>
          <w:rFonts w:ascii="Arial" w:hAnsi="Arial" w:cs="Arial"/>
          <w:b/>
          <w:bCs/>
          <w:u w:val="single"/>
        </w:rPr>
        <w:t>ing</w:t>
      </w:r>
      <w:r w:rsidRPr="0041757A">
        <w:rPr>
          <w:rFonts w:ascii="Arial" w:hAnsi="Arial" w:cs="Arial"/>
          <w:b/>
          <w:bCs/>
          <w:u w:val="single"/>
        </w:rPr>
        <w:t xml:space="preserve"> or Terminat</w:t>
      </w:r>
      <w:r>
        <w:rPr>
          <w:rFonts w:ascii="Arial" w:hAnsi="Arial" w:cs="Arial"/>
          <w:b/>
          <w:bCs/>
          <w:u w:val="single"/>
        </w:rPr>
        <w:t>ing</w:t>
      </w:r>
      <w:r w:rsidRPr="0041757A">
        <w:rPr>
          <w:rFonts w:ascii="Arial" w:hAnsi="Arial" w:cs="Arial"/>
          <w:b/>
          <w:bCs/>
          <w:u w:val="single"/>
        </w:rPr>
        <w:t xml:space="preserve"> </w:t>
      </w:r>
      <w:r>
        <w:rPr>
          <w:rFonts w:ascii="Arial" w:hAnsi="Arial" w:cs="Arial"/>
          <w:b/>
          <w:bCs/>
          <w:u w:val="single"/>
        </w:rPr>
        <w:t>a</w:t>
      </w:r>
      <w:r w:rsidRPr="0041757A">
        <w:rPr>
          <w:rFonts w:ascii="Arial" w:hAnsi="Arial" w:cs="Arial"/>
          <w:b/>
          <w:bCs/>
          <w:u w:val="single"/>
        </w:rPr>
        <w:t xml:space="preserve"> Guardianship</w:t>
      </w:r>
    </w:p>
    <w:p w14:paraId="2E408FDF" w14:textId="77777777" w:rsidR="00E02632" w:rsidRDefault="00E02632" w:rsidP="00E02632">
      <w:pPr>
        <w:rPr>
          <w:rFonts w:ascii="Arial" w:hAnsi="Arial" w:cs="Arial"/>
          <w:b/>
          <w:bCs/>
          <w:u w:val="single"/>
        </w:rPr>
      </w:pPr>
    </w:p>
    <w:p w14:paraId="7DDC1B4D" w14:textId="77777777" w:rsidR="00E02632" w:rsidRPr="007F0CB8" w:rsidRDefault="00E02632" w:rsidP="00E02632">
      <w:pPr>
        <w:rPr>
          <w:rFonts w:ascii="Arial" w:hAnsi="Arial" w:cs="Arial"/>
          <w:b/>
          <w:bCs/>
          <w:u w:val="single"/>
        </w:rPr>
      </w:pPr>
      <w:r>
        <w:rPr>
          <w:rFonts w:ascii="Arial" w:hAnsi="Arial" w:cs="Arial"/>
        </w:rPr>
        <w:t xml:space="preserve">     In Colorado, persons under guardianship have a right to an attorney even after a guardian has been appointed.</w:t>
      </w:r>
      <w:r>
        <w:rPr>
          <w:rStyle w:val="FootnoteReference"/>
          <w:rFonts w:ascii="Arial" w:hAnsi="Arial" w:cs="Arial"/>
        </w:rPr>
        <w:footnoteReference w:id="1"/>
      </w:r>
      <w:r>
        <w:rPr>
          <w:rFonts w:ascii="Arial" w:hAnsi="Arial" w:cs="Arial"/>
        </w:rPr>
        <w:t xml:space="preserve"> If a person under guardianship wants to modify their guardianship, i.e. change who their guardians are, or terminate their guardianship, they have a right to be represented by an attorney. This right is only limited by the person’s capacity to give their informed consent to </w:t>
      </w:r>
      <w:proofErr w:type="gramStart"/>
      <w:r>
        <w:rPr>
          <w:rFonts w:ascii="Arial" w:hAnsi="Arial" w:cs="Arial"/>
        </w:rPr>
        <w:t>enter into</w:t>
      </w:r>
      <w:proofErr w:type="gramEnd"/>
      <w:r>
        <w:rPr>
          <w:rFonts w:ascii="Arial" w:hAnsi="Arial" w:cs="Arial"/>
        </w:rPr>
        <w:t xml:space="preserve"> an attorney-client relationship.</w:t>
      </w:r>
      <w:r>
        <w:rPr>
          <w:rStyle w:val="FootnoteReference"/>
          <w:rFonts w:ascii="Arial" w:hAnsi="Arial" w:cs="Arial"/>
        </w:rPr>
        <w:footnoteReference w:id="2"/>
      </w:r>
      <w:r>
        <w:rPr>
          <w:rFonts w:ascii="Arial" w:hAnsi="Arial" w:cs="Arial"/>
        </w:rPr>
        <w:t xml:space="preserve">  Below is a flow chart of the legal process for determining whether the person under guardianship has capacity to give informed consent and thus, to have an attorney represent them at their guardianship modification or termination hearing.</w:t>
      </w:r>
    </w:p>
    <w:p w14:paraId="00104925" w14:textId="77777777" w:rsidR="00E02632" w:rsidRDefault="00E02632" w:rsidP="00E02632">
      <w:pPr>
        <w:jc w:val="center"/>
        <w:rPr>
          <w:rFonts w:ascii="Arial" w:hAnsi="Arial" w:cs="Arial"/>
          <w:b/>
          <w:bCs/>
          <w:u w:val="single"/>
        </w:rPr>
      </w:pPr>
      <w:r w:rsidRPr="0041757A">
        <w:rPr>
          <w:rFonts w:ascii="Arial" w:hAnsi="Arial" w:cs="Arial"/>
          <w:b/>
          <w:bCs/>
          <w:noProof/>
          <w:u w:val="single"/>
        </w:rPr>
        <mc:AlternateContent>
          <mc:Choice Requires="wps">
            <w:drawing>
              <wp:anchor distT="0" distB="0" distL="114300" distR="114300" simplePos="0" relativeHeight="251659264" behindDoc="0" locked="0" layoutInCell="1" allowOverlap="1" wp14:anchorId="0D20C18D" wp14:editId="3CADE93B">
                <wp:simplePos x="0" y="0"/>
                <wp:positionH relativeFrom="margin">
                  <wp:align>center</wp:align>
                </wp:positionH>
                <wp:positionV relativeFrom="paragraph">
                  <wp:posOffset>111696</wp:posOffset>
                </wp:positionV>
                <wp:extent cx="5943760" cy="795458"/>
                <wp:effectExtent l="19050" t="19050" r="19050" b="24130"/>
                <wp:wrapNone/>
                <wp:docPr id="1" name="Rectangle 1"/>
                <wp:cNvGraphicFramePr/>
                <a:graphic xmlns:a="http://schemas.openxmlformats.org/drawingml/2006/main">
                  <a:graphicData uri="http://schemas.microsoft.com/office/word/2010/wordprocessingShape">
                    <wps:wsp>
                      <wps:cNvSpPr/>
                      <wps:spPr>
                        <a:xfrm>
                          <a:off x="0" y="0"/>
                          <a:ext cx="5943760" cy="795458"/>
                        </a:xfrm>
                        <a:prstGeom prst="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1A501DA" w14:textId="77777777" w:rsidR="00E02632" w:rsidRPr="0033153C" w:rsidRDefault="00E02632" w:rsidP="00E02632">
                            <w:pPr>
                              <w:jc w:val="center"/>
                              <w:rPr>
                                <w:rFonts w:ascii="Arial" w:hAnsi="Arial" w:cs="Arial"/>
                              </w:rPr>
                            </w:pPr>
                            <w:r w:rsidRPr="0033153C">
                              <w:rPr>
                                <w:rFonts w:ascii="Arial" w:hAnsi="Arial" w:cs="Arial"/>
                                <w:u w:val="single"/>
                              </w:rPr>
                              <w:t>STEP 1</w:t>
                            </w:r>
                            <w:r w:rsidRPr="0033153C">
                              <w:rPr>
                                <w:rFonts w:ascii="Arial" w:hAnsi="Arial" w:cs="Arial"/>
                              </w:rPr>
                              <w:t xml:space="preserve">: Submit a Motion and Order to the </w:t>
                            </w:r>
                            <w:r>
                              <w:rPr>
                                <w:rFonts w:ascii="Arial" w:hAnsi="Arial" w:cs="Arial"/>
                              </w:rPr>
                              <w:t>District Court</w:t>
                            </w:r>
                          </w:p>
                          <w:p w14:paraId="7244D837" w14:textId="0BD3D13B" w:rsidR="00E02632" w:rsidRPr="00F235C9" w:rsidRDefault="00066AA8" w:rsidP="00E02632">
                            <w:pPr>
                              <w:pStyle w:val="ListParagraph"/>
                              <w:numPr>
                                <w:ilvl w:val="0"/>
                                <w:numId w:val="1"/>
                              </w:numPr>
                              <w:rPr>
                                <w:rFonts w:ascii="Arial" w:hAnsi="Arial" w:cs="Arial"/>
                                <w:sz w:val="23"/>
                                <w:szCs w:val="23"/>
                              </w:rPr>
                            </w:pPr>
                            <w:r>
                              <w:rPr>
                                <w:rFonts w:ascii="Arial" w:hAnsi="Arial" w:cs="Arial"/>
                                <w:sz w:val="23"/>
                                <w:szCs w:val="23"/>
                              </w:rPr>
                              <w:t xml:space="preserve">Required JDFs: </w:t>
                            </w:r>
                            <w:hyperlink r:id="rId7" w:history="1">
                              <w:r w:rsidRPr="00057ED9">
                                <w:rPr>
                                  <w:rStyle w:val="Hyperlink"/>
                                  <w:rFonts w:ascii="Arial" w:hAnsi="Arial" w:cs="Arial"/>
                                  <w:sz w:val="23"/>
                                  <w:szCs w:val="23"/>
                                </w:rPr>
                                <w:t>JDF 205</w:t>
                              </w:r>
                            </w:hyperlink>
                            <w:r>
                              <w:rPr>
                                <w:rFonts w:ascii="Arial" w:hAnsi="Arial" w:cs="Arial"/>
                                <w:sz w:val="23"/>
                                <w:szCs w:val="23"/>
                              </w:rPr>
                              <w:t xml:space="preserve">, </w:t>
                            </w:r>
                            <w:hyperlink r:id="rId8" w:history="1">
                              <w:r w:rsidRPr="00057ED9">
                                <w:rPr>
                                  <w:rStyle w:val="Hyperlink"/>
                                  <w:rFonts w:ascii="Arial" w:hAnsi="Arial" w:cs="Arial"/>
                                  <w:sz w:val="23"/>
                                  <w:szCs w:val="23"/>
                                </w:rPr>
                                <w:t>JDF 208</w:t>
                              </w:r>
                            </w:hyperlink>
                            <w:r>
                              <w:rPr>
                                <w:rFonts w:ascii="Arial" w:hAnsi="Arial" w:cs="Arial"/>
                                <w:sz w:val="23"/>
                                <w:szCs w:val="23"/>
                              </w:rPr>
                              <w:t xml:space="preserve">, </w:t>
                            </w:r>
                            <w:hyperlink r:id="rId9" w:history="1">
                              <w:r w:rsidRPr="00057ED9">
                                <w:rPr>
                                  <w:rStyle w:val="Hyperlink"/>
                                  <w:rFonts w:ascii="Arial" w:hAnsi="Arial" w:cs="Arial"/>
                                  <w:sz w:val="23"/>
                                  <w:szCs w:val="23"/>
                                </w:rPr>
                                <w:t>JDF 210 CJD</w:t>
                              </w:r>
                            </w:hyperlink>
                            <w:r>
                              <w:rPr>
                                <w:rFonts w:ascii="Arial" w:hAnsi="Arial" w:cs="Arial"/>
                                <w:sz w:val="23"/>
                                <w:szCs w:val="23"/>
                              </w:rPr>
                              <w:t xml:space="preserve">, </w:t>
                            </w:r>
                            <w:hyperlink r:id="rId10" w:history="1">
                              <w:r w:rsidRPr="00057ED9">
                                <w:rPr>
                                  <w:rStyle w:val="Hyperlink"/>
                                  <w:rFonts w:ascii="Arial" w:hAnsi="Arial" w:cs="Arial"/>
                                  <w:sz w:val="23"/>
                                  <w:szCs w:val="23"/>
                                </w:rPr>
                                <w:t>JDF 717</w:t>
                              </w:r>
                            </w:hyperlink>
                            <w:r>
                              <w:rPr>
                                <w:rFonts w:ascii="Arial" w:hAnsi="Arial" w:cs="Arial"/>
                                <w:sz w:val="23"/>
                                <w:szCs w:val="23"/>
                              </w:rPr>
                              <w:t xml:space="preserve">, </w:t>
                            </w:r>
                            <w:hyperlink r:id="rId11" w:history="1">
                              <w:r w:rsidRPr="00057ED9">
                                <w:rPr>
                                  <w:rStyle w:val="Hyperlink"/>
                                  <w:rFonts w:ascii="Arial" w:hAnsi="Arial" w:cs="Arial"/>
                                  <w:sz w:val="23"/>
                                  <w:szCs w:val="23"/>
                                </w:rPr>
                                <w:t>JDF 841 SC</w:t>
                              </w:r>
                            </w:hyperlink>
                            <w:r>
                              <w:rPr>
                                <w:rFonts w:ascii="Arial" w:hAnsi="Arial" w:cs="Arial"/>
                                <w:sz w:val="23"/>
                                <w:szCs w:val="23"/>
                              </w:rPr>
                              <w:t xml:space="preserve">, </w:t>
                            </w:r>
                            <w:hyperlink r:id="rId12" w:history="1">
                              <w:r w:rsidRPr="00057ED9">
                                <w:rPr>
                                  <w:rStyle w:val="Hyperlink"/>
                                  <w:rFonts w:ascii="Arial" w:hAnsi="Arial" w:cs="Arial"/>
                                  <w:sz w:val="23"/>
                                  <w:szCs w:val="23"/>
                                </w:rPr>
                                <w:t>JDF 848</w:t>
                              </w:r>
                            </w:hyperlink>
                            <w:r>
                              <w:rPr>
                                <w:rFonts w:ascii="Arial" w:hAnsi="Arial" w:cs="Arial"/>
                                <w:sz w:val="23"/>
                                <w:szCs w:val="23"/>
                              </w:rPr>
                              <w:t xml:space="preserve"> (caption only), and </w:t>
                            </w:r>
                            <w:hyperlink r:id="rId13" w:history="1">
                              <w:r w:rsidRPr="00057ED9">
                                <w:rPr>
                                  <w:rStyle w:val="Hyperlink"/>
                                  <w:rFonts w:ascii="Arial" w:hAnsi="Arial" w:cs="Arial"/>
                                  <w:sz w:val="23"/>
                                  <w:szCs w:val="23"/>
                                </w:rPr>
                                <w:t>JDF 849</w:t>
                              </w:r>
                            </w:hyperlink>
                            <w:r>
                              <w:rPr>
                                <w:rFonts w:ascii="Arial" w:hAnsi="Arial" w:cs="Arial"/>
                                <w:sz w:val="23"/>
                                <w:szCs w:val="23"/>
                              </w:rPr>
                              <w:t xml:space="preserve"> (caption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0C18D" id="Rectangle 1" o:spid="_x0000_s1026" style="position:absolute;left:0;text-align:left;margin-left:0;margin-top:8.8pt;width:468pt;height:6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" fillcolor="white [3201]" strokecolor="#0070c0" strokeweight="3pt">
                <v:textbox>
                  <w:txbxContent>
                    <w:p w14:paraId="41A501DA" w14:textId="77777777" w:rsidR="00E02632" w:rsidRPr="0033153C" w:rsidRDefault="00E02632" w:rsidP="00E02632">
                      <w:pPr>
                        <w:jc w:val="center"/>
                        <w:rPr>
                          <w:rFonts w:ascii="Arial" w:hAnsi="Arial" w:cs="Arial"/>
                        </w:rPr>
                      </w:pPr>
                      <w:r w:rsidRPr="0033153C">
                        <w:rPr>
                          <w:rFonts w:ascii="Arial" w:hAnsi="Arial" w:cs="Arial"/>
                          <w:u w:val="single"/>
                        </w:rPr>
                        <w:t>STEP 1</w:t>
                      </w:r>
                      <w:r w:rsidRPr="0033153C">
                        <w:rPr>
                          <w:rFonts w:ascii="Arial" w:hAnsi="Arial" w:cs="Arial"/>
                        </w:rPr>
                        <w:t xml:space="preserve">: Submit a Motion and Order to the </w:t>
                      </w:r>
                      <w:r>
                        <w:rPr>
                          <w:rFonts w:ascii="Arial" w:hAnsi="Arial" w:cs="Arial"/>
                        </w:rPr>
                        <w:t>District Court</w:t>
                      </w:r>
                    </w:p>
                    <w:p w14:paraId="7244D837" w14:textId="0BD3D13B" w:rsidR="00E02632" w:rsidRPr="00F235C9" w:rsidRDefault="00066AA8" w:rsidP="00E02632">
                      <w:pPr>
                        <w:pStyle w:val="ListParagraph"/>
                        <w:numPr>
                          <w:ilvl w:val="0"/>
                          <w:numId w:val="1"/>
                        </w:numPr>
                        <w:rPr>
                          <w:rFonts w:ascii="Arial" w:hAnsi="Arial" w:cs="Arial"/>
                          <w:sz w:val="23"/>
                          <w:szCs w:val="23"/>
                        </w:rPr>
                      </w:pPr>
                      <w:r>
                        <w:rPr>
                          <w:rFonts w:ascii="Arial" w:hAnsi="Arial" w:cs="Arial"/>
                          <w:sz w:val="23"/>
                          <w:szCs w:val="23"/>
                        </w:rPr>
                        <w:t xml:space="preserve">Required JDFs: </w:t>
                      </w:r>
                      <w:hyperlink r:id="rId14" w:history="1">
                        <w:r w:rsidRPr="00057ED9">
                          <w:rPr>
                            <w:rStyle w:val="Hyperlink"/>
                            <w:rFonts w:ascii="Arial" w:hAnsi="Arial" w:cs="Arial"/>
                            <w:sz w:val="23"/>
                            <w:szCs w:val="23"/>
                          </w:rPr>
                          <w:t>JDF 205</w:t>
                        </w:r>
                      </w:hyperlink>
                      <w:r>
                        <w:rPr>
                          <w:rFonts w:ascii="Arial" w:hAnsi="Arial" w:cs="Arial"/>
                          <w:sz w:val="23"/>
                          <w:szCs w:val="23"/>
                        </w:rPr>
                        <w:t xml:space="preserve">, </w:t>
                      </w:r>
                      <w:hyperlink r:id="rId15" w:history="1">
                        <w:r w:rsidRPr="00057ED9">
                          <w:rPr>
                            <w:rStyle w:val="Hyperlink"/>
                            <w:rFonts w:ascii="Arial" w:hAnsi="Arial" w:cs="Arial"/>
                            <w:sz w:val="23"/>
                            <w:szCs w:val="23"/>
                          </w:rPr>
                          <w:t>JDF 208</w:t>
                        </w:r>
                      </w:hyperlink>
                      <w:r>
                        <w:rPr>
                          <w:rFonts w:ascii="Arial" w:hAnsi="Arial" w:cs="Arial"/>
                          <w:sz w:val="23"/>
                          <w:szCs w:val="23"/>
                        </w:rPr>
                        <w:t xml:space="preserve">, </w:t>
                      </w:r>
                      <w:hyperlink r:id="rId16" w:history="1">
                        <w:r w:rsidRPr="00057ED9">
                          <w:rPr>
                            <w:rStyle w:val="Hyperlink"/>
                            <w:rFonts w:ascii="Arial" w:hAnsi="Arial" w:cs="Arial"/>
                            <w:sz w:val="23"/>
                            <w:szCs w:val="23"/>
                          </w:rPr>
                          <w:t>JDF 210 CJD</w:t>
                        </w:r>
                      </w:hyperlink>
                      <w:r>
                        <w:rPr>
                          <w:rFonts w:ascii="Arial" w:hAnsi="Arial" w:cs="Arial"/>
                          <w:sz w:val="23"/>
                          <w:szCs w:val="23"/>
                        </w:rPr>
                        <w:t xml:space="preserve">, </w:t>
                      </w:r>
                      <w:hyperlink r:id="rId17" w:history="1">
                        <w:r w:rsidRPr="00057ED9">
                          <w:rPr>
                            <w:rStyle w:val="Hyperlink"/>
                            <w:rFonts w:ascii="Arial" w:hAnsi="Arial" w:cs="Arial"/>
                            <w:sz w:val="23"/>
                            <w:szCs w:val="23"/>
                          </w:rPr>
                          <w:t>JDF 717</w:t>
                        </w:r>
                      </w:hyperlink>
                      <w:r>
                        <w:rPr>
                          <w:rFonts w:ascii="Arial" w:hAnsi="Arial" w:cs="Arial"/>
                          <w:sz w:val="23"/>
                          <w:szCs w:val="23"/>
                        </w:rPr>
                        <w:t xml:space="preserve">, </w:t>
                      </w:r>
                      <w:hyperlink r:id="rId18" w:history="1">
                        <w:r w:rsidRPr="00057ED9">
                          <w:rPr>
                            <w:rStyle w:val="Hyperlink"/>
                            <w:rFonts w:ascii="Arial" w:hAnsi="Arial" w:cs="Arial"/>
                            <w:sz w:val="23"/>
                            <w:szCs w:val="23"/>
                          </w:rPr>
                          <w:t>JDF 841 SC</w:t>
                        </w:r>
                      </w:hyperlink>
                      <w:r>
                        <w:rPr>
                          <w:rFonts w:ascii="Arial" w:hAnsi="Arial" w:cs="Arial"/>
                          <w:sz w:val="23"/>
                          <w:szCs w:val="23"/>
                        </w:rPr>
                        <w:t xml:space="preserve">, </w:t>
                      </w:r>
                      <w:hyperlink r:id="rId19" w:history="1">
                        <w:r w:rsidRPr="00057ED9">
                          <w:rPr>
                            <w:rStyle w:val="Hyperlink"/>
                            <w:rFonts w:ascii="Arial" w:hAnsi="Arial" w:cs="Arial"/>
                            <w:sz w:val="23"/>
                            <w:szCs w:val="23"/>
                          </w:rPr>
                          <w:t>JDF 848</w:t>
                        </w:r>
                      </w:hyperlink>
                      <w:r>
                        <w:rPr>
                          <w:rFonts w:ascii="Arial" w:hAnsi="Arial" w:cs="Arial"/>
                          <w:sz w:val="23"/>
                          <w:szCs w:val="23"/>
                        </w:rPr>
                        <w:t xml:space="preserve"> (caption only), and </w:t>
                      </w:r>
                      <w:hyperlink r:id="rId20" w:history="1">
                        <w:r w:rsidRPr="00057ED9">
                          <w:rPr>
                            <w:rStyle w:val="Hyperlink"/>
                            <w:rFonts w:ascii="Arial" w:hAnsi="Arial" w:cs="Arial"/>
                            <w:sz w:val="23"/>
                            <w:szCs w:val="23"/>
                          </w:rPr>
                          <w:t>JDF 849</w:t>
                        </w:r>
                      </w:hyperlink>
                      <w:r>
                        <w:rPr>
                          <w:rFonts w:ascii="Arial" w:hAnsi="Arial" w:cs="Arial"/>
                          <w:sz w:val="23"/>
                          <w:szCs w:val="23"/>
                        </w:rPr>
                        <w:t xml:space="preserve"> (caption only).</w:t>
                      </w:r>
                    </w:p>
                  </w:txbxContent>
                </v:textbox>
                <w10:wrap anchorx="margin"/>
              </v:rect>
            </w:pict>
          </mc:Fallback>
        </mc:AlternateContent>
      </w:r>
    </w:p>
    <w:p w14:paraId="0BD2C0C6" w14:textId="77777777" w:rsidR="00E02632" w:rsidRDefault="00E02632" w:rsidP="00E02632">
      <w:pPr>
        <w:jc w:val="center"/>
        <w:rPr>
          <w:rFonts w:ascii="Arial" w:hAnsi="Arial" w:cs="Arial"/>
          <w:b/>
          <w:bCs/>
          <w:u w:val="single"/>
        </w:rPr>
      </w:pPr>
    </w:p>
    <w:p w14:paraId="2F3A257A" w14:textId="77777777" w:rsidR="00E02632" w:rsidRDefault="00E02632" w:rsidP="00E02632">
      <w:pPr>
        <w:jc w:val="center"/>
        <w:rPr>
          <w:rFonts w:ascii="Arial" w:hAnsi="Arial" w:cs="Arial"/>
          <w:b/>
          <w:bCs/>
          <w:u w:val="single"/>
        </w:rPr>
      </w:pPr>
    </w:p>
    <w:p w14:paraId="64BC8DA2" w14:textId="77777777" w:rsidR="00E02632" w:rsidRDefault="00E02632" w:rsidP="00E02632">
      <w:pPr>
        <w:jc w:val="center"/>
        <w:rPr>
          <w:rFonts w:ascii="Arial" w:hAnsi="Arial" w:cs="Arial"/>
          <w:b/>
          <w:bCs/>
          <w:u w:val="single"/>
        </w:rPr>
      </w:pPr>
    </w:p>
    <w:p w14:paraId="30925F16" w14:textId="77777777" w:rsidR="00E02632" w:rsidRDefault="00E02632" w:rsidP="00E02632">
      <w:pPr>
        <w:jc w:val="center"/>
        <w:rPr>
          <w:rFonts w:ascii="Arial" w:hAnsi="Arial" w:cs="Arial"/>
          <w:b/>
          <w:bCs/>
          <w:u w:val="single"/>
        </w:rPr>
      </w:pPr>
    </w:p>
    <w:p w14:paraId="7A56A3A8" w14:textId="77777777" w:rsidR="00E02632" w:rsidRDefault="00E02632" w:rsidP="00E02632">
      <w:pPr>
        <w:jc w:val="cente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61312" behindDoc="0" locked="0" layoutInCell="1" allowOverlap="1" wp14:anchorId="76D9604F" wp14:editId="0C50BBC6">
                <wp:simplePos x="0" y="0"/>
                <wp:positionH relativeFrom="margin">
                  <wp:posOffset>2775585</wp:posOffset>
                </wp:positionH>
                <wp:positionV relativeFrom="paragraph">
                  <wp:posOffset>34989</wp:posOffset>
                </wp:positionV>
                <wp:extent cx="449997" cy="346187"/>
                <wp:effectExtent l="57150" t="19050" r="0" b="34925"/>
                <wp:wrapNone/>
                <wp:docPr id="8" name="Arrow: Down 8"/>
                <wp:cNvGraphicFramePr/>
                <a:graphic xmlns:a="http://schemas.openxmlformats.org/drawingml/2006/main">
                  <a:graphicData uri="http://schemas.microsoft.com/office/word/2010/wordprocessingShape">
                    <wps:wsp>
                      <wps:cNvSpPr/>
                      <wps:spPr>
                        <a:xfrm>
                          <a:off x="0" y="0"/>
                          <a:ext cx="449997" cy="346187"/>
                        </a:xfrm>
                        <a:prstGeom prst="downArrow">
                          <a:avLst/>
                        </a:prstGeom>
                        <a:ln w="28575">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9B8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18.55pt;margin-top:2.75pt;width:35.45pt;height:2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" adj="10800" fillcolor="white [3201]" strokecolor="#0070c0" strokeweight="2.25pt">
                <w10:wrap anchorx="margin"/>
              </v:shape>
            </w:pict>
          </mc:Fallback>
        </mc:AlternateContent>
      </w:r>
    </w:p>
    <w:p w14:paraId="68D16DF9" w14:textId="77777777" w:rsidR="00E02632" w:rsidRDefault="00E02632" w:rsidP="00E02632">
      <w:pPr>
        <w:jc w:val="center"/>
        <w:rPr>
          <w:rFonts w:ascii="Arial" w:hAnsi="Arial" w:cs="Arial"/>
          <w:b/>
          <w:bCs/>
          <w:u w:val="single"/>
        </w:rPr>
      </w:pPr>
      <w:r w:rsidRPr="0041757A">
        <w:rPr>
          <w:rFonts w:ascii="Arial" w:hAnsi="Arial" w:cs="Arial"/>
          <w:b/>
          <w:bCs/>
          <w:noProof/>
          <w:u w:val="single"/>
        </w:rPr>
        <mc:AlternateContent>
          <mc:Choice Requires="wps">
            <w:drawing>
              <wp:anchor distT="0" distB="0" distL="114300" distR="114300" simplePos="0" relativeHeight="251660288" behindDoc="0" locked="0" layoutInCell="1" allowOverlap="1" wp14:anchorId="10406530" wp14:editId="11769624">
                <wp:simplePos x="0" y="0"/>
                <wp:positionH relativeFrom="margin">
                  <wp:align>center</wp:align>
                </wp:positionH>
                <wp:positionV relativeFrom="paragraph">
                  <wp:posOffset>104140</wp:posOffset>
                </wp:positionV>
                <wp:extent cx="6312594" cy="1118187"/>
                <wp:effectExtent l="19050" t="19050" r="12065" b="25400"/>
                <wp:wrapNone/>
                <wp:docPr id="2" name="Rectangle 2"/>
                <wp:cNvGraphicFramePr/>
                <a:graphic xmlns:a="http://schemas.openxmlformats.org/drawingml/2006/main">
                  <a:graphicData uri="http://schemas.microsoft.com/office/word/2010/wordprocessingShape">
                    <wps:wsp>
                      <wps:cNvSpPr/>
                      <wps:spPr>
                        <a:xfrm>
                          <a:off x="0" y="0"/>
                          <a:ext cx="6312594" cy="1118187"/>
                        </a:xfrm>
                        <a:prstGeom prst="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C797B56" w14:textId="77777777" w:rsidR="00E02632" w:rsidRPr="0033153C" w:rsidRDefault="00E02632" w:rsidP="00E02632">
                            <w:pPr>
                              <w:jc w:val="center"/>
                              <w:rPr>
                                <w:rFonts w:ascii="Arial" w:hAnsi="Arial" w:cs="Arial"/>
                              </w:rPr>
                            </w:pPr>
                            <w:r w:rsidRPr="007F0CB8">
                              <w:rPr>
                                <w:rFonts w:ascii="Arial" w:hAnsi="Arial" w:cs="Arial"/>
                                <w:u w:val="single"/>
                              </w:rPr>
                              <w:t>STEP 2</w:t>
                            </w:r>
                            <w:r w:rsidRPr="0033153C">
                              <w:rPr>
                                <w:rFonts w:ascii="Arial" w:hAnsi="Arial" w:cs="Arial"/>
                              </w:rPr>
                              <w:t xml:space="preserve">: Hearing on Whether the Person Under Guardianship Can Give Informed Consent </w:t>
                            </w:r>
                          </w:p>
                          <w:p w14:paraId="6B7D8315" w14:textId="77777777" w:rsidR="00E02632" w:rsidRPr="002A65AB" w:rsidRDefault="00E02632" w:rsidP="00E02632">
                            <w:pPr>
                              <w:pStyle w:val="ListParagraph"/>
                              <w:numPr>
                                <w:ilvl w:val="0"/>
                                <w:numId w:val="2"/>
                              </w:numPr>
                              <w:rPr>
                                <w:rFonts w:ascii="Arial" w:hAnsi="Arial" w:cs="Arial"/>
                                <w:sz w:val="23"/>
                                <w:szCs w:val="23"/>
                              </w:rPr>
                            </w:pPr>
                            <w:r w:rsidRPr="002A65AB">
                              <w:rPr>
                                <w:rFonts w:ascii="Arial" w:hAnsi="Arial" w:cs="Arial"/>
                                <w:sz w:val="23"/>
                                <w:szCs w:val="23"/>
                              </w:rPr>
                              <w:t>This hearing should only be evaluating the person’s ability to give informed consent</w:t>
                            </w:r>
                            <w:r>
                              <w:rPr>
                                <w:rFonts w:ascii="Arial" w:hAnsi="Arial" w:cs="Arial"/>
                                <w:sz w:val="23"/>
                                <w:szCs w:val="23"/>
                              </w:rPr>
                              <w:t xml:space="preserve"> to </w:t>
                            </w:r>
                            <w:proofErr w:type="gramStart"/>
                            <w:r>
                              <w:rPr>
                                <w:rFonts w:ascii="Arial" w:hAnsi="Arial" w:cs="Arial"/>
                                <w:sz w:val="23"/>
                                <w:szCs w:val="23"/>
                              </w:rPr>
                              <w:t>enter into</w:t>
                            </w:r>
                            <w:proofErr w:type="gramEnd"/>
                            <w:r>
                              <w:rPr>
                                <w:rFonts w:ascii="Arial" w:hAnsi="Arial" w:cs="Arial"/>
                                <w:sz w:val="23"/>
                                <w:szCs w:val="23"/>
                              </w:rPr>
                              <w:t xml:space="preserve"> an attorney-client relationship</w:t>
                            </w:r>
                            <w:r w:rsidRPr="002A65AB">
                              <w:rPr>
                                <w:rFonts w:ascii="Arial" w:hAnsi="Arial" w:cs="Arial"/>
                                <w:sz w:val="23"/>
                                <w:szCs w:val="23"/>
                              </w:rPr>
                              <w:t>.</w:t>
                            </w:r>
                          </w:p>
                          <w:p w14:paraId="491AAB99" w14:textId="77777777" w:rsidR="00E02632" w:rsidRPr="002A65AB" w:rsidRDefault="00E02632" w:rsidP="00E02632">
                            <w:pPr>
                              <w:pStyle w:val="ListParagraph"/>
                              <w:numPr>
                                <w:ilvl w:val="0"/>
                                <w:numId w:val="2"/>
                              </w:numPr>
                              <w:rPr>
                                <w:rFonts w:ascii="Arial" w:hAnsi="Arial" w:cs="Arial"/>
                                <w:sz w:val="23"/>
                                <w:szCs w:val="23"/>
                              </w:rPr>
                            </w:pPr>
                            <w:r w:rsidRPr="002A65AB">
                              <w:rPr>
                                <w:rFonts w:ascii="Arial" w:hAnsi="Arial" w:cs="Arial"/>
                                <w:sz w:val="23"/>
                                <w:szCs w:val="23"/>
                              </w:rPr>
                              <w:t xml:space="preserve">This hearing </w:t>
                            </w:r>
                            <w:r w:rsidRPr="00A80838">
                              <w:rPr>
                                <w:rFonts w:ascii="Arial" w:hAnsi="Arial" w:cs="Arial"/>
                                <w:sz w:val="23"/>
                                <w:szCs w:val="23"/>
                              </w:rPr>
                              <w:t>should not</w:t>
                            </w:r>
                            <w:r w:rsidRPr="002A65AB">
                              <w:rPr>
                                <w:rFonts w:ascii="Arial" w:hAnsi="Arial" w:cs="Arial"/>
                                <w:sz w:val="23"/>
                                <w:szCs w:val="23"/>
                              </w:rPr>
                              <w:t xml:space="preserve"> be evaluating whether the person under guardianship is still legally “incapacitated.”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06530" id="Rectangle 2" o:spid="_x0000_s1027" style="position:absolute;left:0;text-align:left;margin-left:0;margin-top:8.2pt;width:497.05pt;height:88.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" fillcolor="white [3201]" strokecolor="#0070c0" strokeweight="3pt">
                <v:textbox>
                  <w:txbxContent>
                    <w:p w14:paraId="4C797B56" w14:textId="77777777" w:rsidR="00E02632" w:rsidRPr="0033153C" w:rsidRDefault="00E02632" w:rsidP="00E02632">
                      <w:pPr>
                        <w:jc w:val="center"/>
                        <w:rPr>
                          <w:rFonts w:ascii="Arial" w:hAnsi="Arial" w:cs="Arial"/>
                        </w:rPr>
                      </w:pPr>
                      <w:r w:rsidRPr="007F0CB8">
                        <w:rPr>
                          <w:rFonts w:ascii="Arial" w:hAnsi="Arial" w:cs="Arial"/>
                          <w:u w:val="single"/>
                        </w:rPr>
                        <w:t>STEP 2</w:t>
                      </w:r>
                      <w:r w:rsidRPr="0033153C">
                        <w:rPr>
                          <w:rFonts w:ascii="Arial" w:hAnsi="Arial" w:cs="Arial"/>
                        </w:rPr>
                        <w:t xml:space="preserve">: Hearing on Whether the Person Under Guardianship Can Give Informed Consent </w:t>
                      </w:r>
                    </w:p>
                    <w:p w14:paraId="6B7D8315" w14:textId="77777777" w:rsidR="00E02632" w:rsidRPr="002A65AB" w:rsidRDefault="00E02632" w:rsidP="00E02632">
                      <w:pPr>
                        <w:pStyle w:val="ListParagraph"/>
                        <w:numPr>
                          <w:ilvl w:val="0"/>
                          <w:numId w:val="2"/>
                        </w:numPr>
                        <w:rPr>
                          <w:rFonts w:ascii="Arial" w:hAnsi="Arial" w:cs="Arial"/>
                          <w:sz w:val="23"/>
                          <w:szCs w:val="23"/>
                        </w:rPr>
                      </w:pPr>
                      <w:r w:rsidRPr="002A65AB">
                        <w:rPr>
                          <w:rFonts w:ascii="Arial" w:hAnsi="Arial" w:cs="Arial"/>
                          <w:sz w:val="23"/>
                          <w:szCs w:val="23"/>
                        </w:rPr>
                        <w:t>This hearing should only be evaluating the person’s ability to give informed consent</w:t>
                      </w:r>
                      <w:r>
                        <w:rPr>
                          <w:rFonts w:ascii="Arial" w:hAnsi="Arial" w:cs="Arial"/>
                          <w:sz w:val="23"/>
                          <w:szCs w:val="23"/>
                        </w:rPr>
                        <w:t xml:space="preserve"> to </w:t>
                      </w:r>
                      <w:proofErr w:type="gramStart"/>
                      <w:r>
                        <w:rPr>
                          <w:rFonts w:ascii="Arial" w:hAnsi="Arial" w:cs="Arial"/>
                          <w:sz w:val="23"/>
                          <w:szCs w:val="23"/>
                        </w:rPr>
                        <w:t>enter into</w:t>
                      </w:r>
                      <w:proofErr w:type="gramEnd"/>
                      <w:r>
                        <w:rPr>
                          <w:rFonts w:ascii="Arial" w:hAnsi="Arial" w:cs="Arial"/>
                          <w:sz w:val="23"/>
                          <w:szCs w:val="23"/>
                        </w:rPr>
                        <w:t xml:space="preserve"> an attorney-client relationship</w:t>
                      </w:r>
                      <w:r w:rsidRPr="002A65AB">
                        <w:rPr>
                          <w:rFonts w:ascii="Arial" w:hAnsi="Arial" w:cs="Arial"/>
                          <w:sz w:val="23"/>
                          <w:szCs w:val="23"/>
                        </w:rPr>
                        <w:t>.</w:t>
                      </w:r>
                    </w:p>
                    <w:p w14:paraId="491AAB99" w14:textId="77777777" w:rsidR="00E02632" w:rsidRPr="002A65AB" w:rsidRDefault="00E02632" w:rsidP="00E02632">
                      <w:pPr>
                        <w:pStyle w:val="ListParagraph"/>
                        <w:numPr>
                          <w:ilvl w:val="0"/>
                          <w:numId w:val="2"/>
                        </w:numPr>
                        <w:rPr>
                          <w:rFonts w:ascii="Arial" w:hAnsi="Arial" w:cs="Arial"/>
                          <w:sz w:val="23"/>
                          <w:szCs w:val="23"/>
                        </w:rPr>
                      </w:pPr>
                      <w:r w:rsidRPr="002A65AB">
                        <w:rPr>
                          <w:rFonts w:ascii="Arial" w:hAnsi="Arial" w:cs="Arial"/>
                          <w:sz w:val="23"/>
                          <w:szCs w:val="23"/>
                        </w:rPr>
                        <w:t xml:space="preserve">This hearing </w:t>
                      </w:r>
                      <w:r w:rsidRPr="00A80838">
                        <w:rPr>
                          <w:rFonts w:ascii="Arial" w:hAnsi="Arial" w:cs="Arial"/>
                          <w:sz w:val="23"/>
                          <w:szCs w:val="23"/>
                        </w:rPr>
                        <w:t>should not</w:t>
                      </w:r>
                      <w:r w:rsidRPr="002A65AB">
                        <w:rPr>
                          <w:rFonts w:ascii="Arial" w:hAnsi="Arial" w:cs="Arial"/>
                          <w:sz w:val="23"/>
                          <w:szCs w:val="23"/>
                        </w:rPr>
                        <w:t xml:space="preserve"> be evaluating whether the person under guardianship is still legally “incapacitated.”</w:t>
                      </w:r>
                    </w:p>
                  </w:txbxContent>
                </v:textbox>
                <w10:wrap anchorx="margin"/>
              </v:rect>
            </w:pict>
          </mc:Fallback>
        </mc:AlternateContent>
      </w:r>
    </w:p>
    <w:p w14:paraId="4574D2BB" w14:textId="77777777" w:rsidR="00E02632" w:rsidRDefault="00E02632" w:rsidP="00E02632">
      <w:pPr>
        <w:jc w:val="center"/>
        <w:rPr>
          <w:rFonts w:ascii="Arial" w:hAnsi="Arial" w:cs="Arial"/>
          <w:b/>
          <w:bCs/>
          <w:u w:val="single"/>
        </w:rPr>
      </w:pPr>
    </w:p>
    <w:p w14:paraId="2DC531A4" w14:textId="77777777" w:rsidR="00E02632" w:rsidRDefault="00E02632" w:rsidP="00E02632">
      <w:pPr>
        <w:jc w:val="center"/>
        <w:rPr>
          <w:rFonts w:ascii="Arial" w:hAnsi="Arial" w:cs="Arial"/>
          <w:b/>
          <w:bCs/>
          <w:u w:val="single"/>
        </w:rPr>
      </w:pPr>
    </w:p>
    <w:p w14:paraId="010E3507" w14:textId="77777777" w:rsidR="00E02632" w:rsidRDefault="00E02632" w:rsidP="00E02632">
      <w:pPr>
        <w:jc w:val="center"/>
        <w:rPr>
          <w:rFonts w:ascii="Arial" w:hAnsi="Arial" w:cs="Arial"/>
          <w:b/>
          <w:bCs/>
          <w:u w:val="single"/>
        </w:rPr>
      </w:pPr>
    </w:p>
    <w:p w14:paraId="1914F5DB" w14:textId="77777777" w:rsidR="00E02632" w:rsidRDefault="00E02632" w:rsidP="00E02632">
      <w:pPr>
        <w:jc w:val="center"/>
        <w:rPr>
          <w:rFonts w:ascii="Arial" w:hAnsi="Arial" w:cs="Arial"/>
          <w:b/>
          <w:bCs/>
          <w:u w:val="single"/>
        </w:rPr>
      </w:pPr>
    </w:p>
    <w:p w14:paraId="5428A1C2" w14:textId="77777777" w:rsidR="00E02632" w:rsidRDefault="00E02632" w:rsidP="00E02632">
      <w:pPr>
        <w:jc w:val="center"/>
        <w:rPr>
          <w:rFonts w:ascii="Arial" w:hAnsi="Arial" w:cs="Arial"/>
          <w:b/>
          <w:bCs/>
          <w:u w:val="single"/>
        </w:rPr>
      </w:pPr>
    </w:p>
    <w:p w14:paraId="35D27498" w14:textId="77777777" w:rsidR="00E02632" w:rsidRDefault="00E02632" w:rsidP="00E02632">
      <w:pPr>
        <w:jc w:val="cente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63360" behindDoc="0" locked="0" layoutInCell="1" allowOverlap="1" wp14:anchorId="0D6AA34C" wp14:editId="4F074146">
                <wp:simplePos x="0" y="0"/>
                <wp:positionH relativeFrom="margin">
                  <wp:posOffset>-198755</wp:posOffset>
                </wp:positionH>
                <wp:positionV relativeFrom="paragraph">
                  <wp:posOffset>182816</wp:posOffset>
                </wp:positionV>
                <wp:extent cx="2667000" cy="1471653"/>
                <wp:effectExtent l="57150" t="19050" r="19050" b="33655"/>
                <wp:wrapNone/>
                <wp:docPr id="12" name="Arrow: Down 12"/>
                <wp:cNvGraphicFramePr/>
                <a:graphic xmlns:a="http://schemas.openxmlformats.org/drawingml/2006/main">
                  <a:graphicData uri="http://schemas.microsoft.com/office/word/2010/wordprocessingShape">
                    <wps:wsp>
                      <wps:cNvSpPr/>
                      <wps:spPr>
                        <a:xfrm>
                          <a:off x="0" y="0"/>
                          <a:ext cx="2667000" cy="1471653"/>
                        </a:xfrm>
                        <a:prstGeom prst="downArrow">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1E6CE21" w14:textId="77777777" w:rsidR="00E02632" w:rsidRPr="00E4723D" w:rsidRDefault="00E02632" w:rsidP="00E02632">
                            <w:pPr>
                              <w:jc w:val="center"/>
                              <w:rPr>
                                <w:rFonts w:ascii="Arial" w:hAnsi="Arial" w:cs="Arial"/>
                                <w:sz w:val="22"/>
                                <w:szCs w:val="22"/>
                              </w:rPr>
                            </w:pPr>
                            <w:r w:rsidRPr="00E4723D">
                              <w:rPr>
                                <w:rFonts w:ascii="Arial" w:hAnsi="Arial" w:cs="Arial"/>
                                <w:sz w:val="22"/>
                                <w:szCs w:val="22"/>
                              </w:rPr>
                              <w:t xml:space="preserve">If the court </w:t>
                            </w:r>
                            <w:r>
                              <w:rPr>
                                <w:rFonts w:ascii="Arial" w:hAnsi="Arial" w:cs="Arial"/>
                                <w:sz w:val="22"/>
                                <w:szCs w:val="22"/>
                              </w:rPr>
                              <w:t>decides</w:t>
                            </w:r>
                            <w:r w:rsidRPr="00E4723D">
                              <w:rPr>
                                <w:rFonts w:ascii="Arial" w:hAnsi="Arial" w:cs="Arial"/>
                                <w:sz w:val="22"/>
                                <w:szCs w:val="22"/>
                              </w:rPr>
                              <w:t xml:space="preserve">: </w:t>
                            </w:r>
                            <w:r w:rsidRPr="00514834">
                              <w:rPr>
                                <w:rFonts w:ascii="Arial" w:hAnsi="Arial" w:cs="Arial"/>
                                <w:i/>
                                <w:iCs/>
                                <w:sz w:val="22"/>
                                <w:szCs w:val="22"/>
                              </w:rPr>
                              <w:t xml:space="preserve">Yes, the Person Under Guardianship </w:t>
                            </w:r>
                            <w:r w:rsidRPr="00514834">
                              <w:rPr>
                                <w:rFonts w:ascii="Arial" w:hAnsi="Arial" w:cs="Arial"/>
                                <w:b/>
                                <w:bCs/>
                                <w:i/>
                                <w:iCs/>
                                <w:sz w:val="22"/>
                                <w:szCs w:val="22"/>
                                <w:u w:val="single"/>
                              </w:rPr>
                              <w:t>Can</w:t>
                            </w:r>
                            <w:r w:rsidRPr="00514834">
                              <w:rPr>
                                <w:rFonts w:ascii="Arial" w:hAnsi="Arial" w:cs="Arial"/>
                                <w:i/>
                                <w:iCs/>
                                <w:sz w:val="22"/>
                                <w:szCs w:val="22"/>
                              </w:rPr>
                              <w:t xml:space="preserve"> Give Informed Consent</w:t>
                            </w:r>
                          </w:p>
                          <w:p w14:paraId="3E7EAF04" w14:textId="77777777" w:rsidR="00E02632" w:rsidRPr="00BE1F34" w:rsidRDefault="00E02632" w:rsidP="00E0263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AA34C" id="Arrow: Down 12" o:spid="_x0000_s1028" type="#_x0000_t67" style="position:absolute;left:0;text-align:left;margin-left:-15.65pt;margin-top:14.4pt;width:210pt;height:11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" adj="10800" fillcolor="white [3201]" strokecolor="#0070c0" strokeweight="2.25pt">
                <v:textbox>
                  <w:txbxContent>
                    <w:p w14:paraId="71E6CE21" w14:textId="77777777" w:rsidR="00E02632" w:rsidRPr="00E4723D" w:rsidRDefault="00E02632" w:rsidP="00E02632">
                      <w:pPr>
                        <w:jc w:val="center"/>
                        <w:rPr>
                          <w:rFonts w:ascii="Arial" w:hAnsi="Arial" w:cs="Arial"/>
                          <w:sz w:val="22"/>
                          <w:szCs w:val="22"/>
                        </w:rPr>
                      </w:pPr>
                      <w:r w:rsidRPr="00E4723D">
                        <w:rPr>
                          <w:rFonts w:ascii="Arial" w:hAnsi="Arial" w:cs="Arial"/>
                          <w:sz w:val="22"/>
                          <w:szCs w:val="22"/>
                        </w:rPr>
                        <w:t xml:space="preserve">If the court </w:t>
                      </w:r>
                      <w:r>
                        <w:rPr>
                          <w:rFonts w:ascii="Arial" w:hAnsi="Arial" w:cs="Arial"/>
                          <w:sz w:val="22"/>
                          <w:szCs w:val="22"/>
                        </w:rPr>
                        <w:t>decides</w:t>
                      </w:r>
                      <w:r w:rsidRPr="00E4723D">
                        <w:rPr>
                          <w:rFonts w:ascii="Arial" w:hAnsi="Arial" w:cs="Arial"/>
                          <w:sz w:val="22"/>
                          <w:szCs w:val="22"/>
                        </w:rPr>
                        <w:t xml:space="preserve">: </w:t>
                      </w:r>
                      <w:r w:rsidRPr="00514834">
                        <w:rPr>
                          <w:rFonts w:ascii="Arial" w:hAnsi="Arial" w:cs="Arial"/>
                          <w:i/>
                          <w:iCs/>
                          <w:sz w:val="22"/>
                          <w:szCs w:val="22"/>
                        </w:rPr>
                        <w:t xml:space="preserve">Yes, the Person Under Guardianship </w:t>
                      </w:r>
                      <w:r w:rsidRPr="00514834">
                        <w:rPr>
                          <w:rFonts w:ascii="Arial" w:hAnsi="Arial" w:cs="Arial"/>
                          <w:b/>
                          <w:bCs/>
                          <w:i/>
                          <w:iCs/>
                          <w:sz w:val="22"/>
                          <w:szCs w:val="22"/>
                          <w:u w:val="single"/>
                        </w:rPr>
                        <w:t>Can</w:t>
                      </w:r>
                      <w:r w:rsidRPr="00514834">
                        <w:rPr>
                          <w:rFonts w:ascii="Arial" w:hAnsi="Arial" w:cs="Arial"/>
                          <w:i/>
                          <w:iCs/>
                          <w:sz w:val="22"/>
                          <w:szCs w:val="22"/>
                        </w:rPr>
                        <w:t xml:space="preserve"> Give Informed Consent</w:t>
                      </w:r>
                    </w:p>
                    <w:p w14:paraId="3E7EAF04" w14:textId="77777777" w:rsidR="00E02632" w:rsidRPr="00BE1F34" w:rsidRDefault="00E02632" w:rsidP="00E02632">
                      <w:pPr>
                        <w:jc w:val="center"/>
                        <w:rPr>
                          <w:sz w:val="20"/>
                          <w:szCs w:val="20"/>
                        </w:rPr>
                      </w:pPr>
                    </w:p>
                  </w:txbxContent>
                </v:textbox>
                <w10:wrap anchorx="margin"/>
              </v:shape>
            </w:pict>
          </mc:Fallback>
        </mc:AlternateContent>
      </w:r>
    </w:p>
    <w:p w14:paraId="65CFB698" w14:textId="77777777" w:rsidR="00E02632" w:rsidRDefault="00E02632" w:rsidP="00E02632">
      <w:pPr>
        <w:jc w:val="cente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65408" behindDoc="0" locked="0" layoutInCell="1" allowOverlap="1" wp14:anchorId="645FE9C7" wp14:editId="4E985ED8">
                <wp:simplePos x="0" y="0"/>
                <wp:positionH relativeFrom="margin">
                  <wp:posOffset>3506470</wp:posOffset>
                </wp:positionH>
                <wp:positionV relativeFrom="paragraph">
                  <wp:posOffset>10731</wp:posOffset>
                </wp:positionV>
                <wp:extent cx="2667000" cy="1471653"/>
                <wp:effectExtent l="57150" t="19050" r="19050" b="33655"/>
                <wp:wrapNone/>
                <wp:docPr id="14" name="Arrow: Down 14"/>
                <wp:cNvGraphicFramePr/>
                <a:graphic xmlns:a="http://schemas.openxmlformats.org/drawingml/2006/main">
                  <a:graphicData uri="http://schemas.microsoft.com/office/word/2010/wordprocessingShape">
                    <wps:wsp>
                      <wps:cNvSpPr/>
                      <wps:spPr>
                        <a:xfrm>
                          <a:off x="0" y="0"/>
                          <a:ext cx="2667000" cy="1471653"/>
                        </a:xfrm>
                        <a:prstGeom prst="downArrow">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652CCF5" w14:textId="77777777" w:rsidR="00E02632" w:rsidRPr="00E4723D" w:rsidRDefault="00E02632" w:rsidP="00E02632">
                            <w:pPr>
                              <w:jc w:val="center"/>
                              <w:rPr>
                                <w:rFonts w:ascii="Arial" w:hAnsi="Arial" w:cs="Arial"/>
                                <w:sz w:val="22"/>
                                <w:szCs w:val="22"/>
                              </w:rPr>
                            </w:pPr>
                            <w:r w:rsidRPr="00E4723D">
                              <w:rPr>
                                <w:rFonts w:ascii="Arial" w:hAnsi="Arial" w:cs="Arial"/>
                                <w:sz w:val="22"/>
                                <w:szCs w:val="22"/>
                              </w:rPr>
                              <w:t xml:space="preserve">If the court </w:t>
                            </w:r>
                            <w:r>
                              <w:rPr>
                                <w:rFonts w:ascii="Arial" w:hAnsi="Arial" w:cs="Arial"/>
                                <w:sz w:val="22"/>
                                <w:szCs w:val="22"/>
                              </w:rPr>
                              <w:t>decides</w:t>
                            </w:r>
                            <w:r w:rsidRPr="00E4723D">
                              <w:rPr>
                                <w:rFonts w:ascii="Arial" w:hAnsi="Arial" w:cs="Arial"/>
                                <w:sz w:val="22"/>
                                <w:szCs w:val="22"/>
                              </w:rPr>
                              <w:t xml:space="preserve">: </w:t>
                            </w:r>
                            <w:r w:rsidRPr="00554579">
                              <w:rPr>
                                <w:rFonts w:ascii="Arial" w:hAnsi="Arial" w:cs="Arial"/>
                                <w:i/>
                                <w:iCs/>
                                <w:sz w:val="22"/>
                                <w:szCs w:val="22"/>
                              </w:rPr>
                              <w:t xml:space="preserve">No, the Person Under Guardianship </w:t>
                            </w:r>
                            <w:r w:rsidRPr="00554579">
                              <w:rPr>
                                <w:rFonts w:ascii="Arial" w:hAnsi="Arial" w:cs="Arial"/>
                                <w:b/>
                                <w:bCs/>
                                <w:i/>
                                <w:iCs/>
                                <w:sz w:val="22"/>
                                <w:szCs w:val="22"/>
                                <w:u w:val="single"/>
                              </w:rPr>
                              <w:t>Cannot</w:t>
                            </w:r>
                            <w:r w:rsidRPr="00554579">
                              <w:rPr>
                                <w:rFonts w:ascii="Arial" w:hAnsi="Arial" w:cs="Arial"/>
                                <w:i/>
                                <w:iCs/>
                                <w:sz w:val="22"/>
                                <w:szCs w:val="22"/>
                              </w:rPr>
                              <w:t xml:space="preserve"> Give Informed Consent</w:t>
                            </w:r>
                          </w:p>
                          <w:p w14:paraId="018D9253" w14:textId="77777777" w:rsidR="00E02632" w:rsidRPr="00BE1F34" w:rsidRDefault="00E02632" w:rsidP="00E0263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E9C7" id="Arrow: Down 14" o:spid="_x0000_s1029" type="#_x0000_t67" style="position:absolute;left:0;text-align:left;margin-left:276.1pt;margin-top:.85pt;width:210pt;height:115.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" adj="10800" fillcolor="white [3201]" strokecolor="#0070c0" strokeweight="2.25pt">
                <v:textbox>
                  <w:txbxContent>
                    <w:p w14:paraId="1652CCF5" w14:textId="77777777" w:rsidR="00E02632" w:rsidRPr="00E4723D" w:rsidRDefault="00E02632" w:rsidP="00E02632">
                      <w:pPr>
                        <w:jc w:val="center"/>
                        <w:rPr>
                          <w:rFonts w:ascii="Arial" w:hAnsi="Arial" w:cs="Arial"/>
                          <w:sz w:val="22"/>
                          <w:szCs w:val="22"/>
                        </w:rPr>
                      </w:pPr>
                      <w:r w:rsidRPr="00E4723D">
                        <w:rPr>
                          <w:rFonts w:ascii="Arial" w:hAnsi="Arial" w:cs="Arial"/>
                          <w:sz w:val="22"/>
                          <w:szCs w:val="22"/>
                        </w:rPr>
                        <w:t xml:space="preserve">If the court </w:t>
                      </w:r>
                      <w:r>
                        <w:rPr>
                          <w:rFonts w:ascii="Arial" w:hAnsi="Arial" w:cs="Arial"/>
                          <w:sz w:val="22"/>
                          <w:szCs w:val="22"/>
                        </w:rPr>
                        <w:t>decides</w:t>
                      </w:r>
                      <w:r w:rsidRPr="00E4723D">
                        <w:rPr>
                          <w:rFonts w:ascii="Arial" w:hAnsi="Arial" w:cs="Arial"/>
                          <w:sz w:val="22"/>
                          <w:szCs w:val="22"/>
                        </w:rPr>
                        <w:t xml:space="preserve">: </w:t>
                      </w:r>
                      <w:r w:rsidRPr="00554579">
                        <w:rPr>
                          <w:rFonts w:ascii="Arial" w:hAnsi="Arial" w:cs="Arial"/>
                          <w:i/>
                          <w:iCs/>
                          <w:sz w:val="22"/>
                          <w:szCs w:val="22"/>
                        </w:rPr>
                        <w:t xml:space="preserve">No, the Person Under Guardianship </w:t>
                      </w:r>
                      <w:r w:rsidRPr="00554579">
                        <w:rPr>
                          <w:rFonts w:ascii="Arial" w:hAnsi="Arial" w:cs="Arial"/>
                          <w:b/>
                          <w:bCs/>
                          <w:i/>
                          <w:iCs/>
                          <w:sz w:val="22"/>
                          <w:szCs w:val="22"/>
                          <w:u w:val="single"/>
                        </w:rPr>
                        <w:t>Cannot</w:t>
                      </w:r>
                      <w:r w:rsidRPr="00554579">
                        <w:rPr>
                          <w:rFonts w:ascii="Arial" w:hAnsi="Arial" w:cs="Arial"/>
                          <w:i/>
                          <w:iCs/>
                          <w:sz w:val="22"/>
                          <w:szCs w:val="22"/>
                        </w:rPr>
                        <w:t xml:space="preserve"> Give Informed Consent</w:t>
                      </w:r>
                    </w:p>
                    <w:p w14:paraId="018D9253" w14:textId="77777777" w:rsidR="00E02632" w:rsidRPr="00BE1F34" w:rsidRDefault="00E02632" w:rsidP="00E02632">
                      <w:pPr>
                        <w:jc w:val="center"/>
                        <w:rPr>
                          <w:sz w:val="20"/>
                          <w:szCs w:val="20"/>
                        </w:rPr>
                      </w:pPr>
                    </w:p>
                  </w:txbxContent>
                </v:textbox>
                <w10:wrap anchorx="margin"/>
              </v:shape>
            </w:pict>
          </mc:Fallback>
        </mc:AlternateContent>
      </w:r>
    </w:p>
    <w:p w14:paraId="6C9CDB14" w14:textId="77777777" w:rsidR="00E02632" w:rsidRDefault="00E02632" w:rsidP="00E02632">
      <w:pPr>
        <w:jc w:val="center"/>
        <w:rPr>
          <w:rFonts w:ascii="Arial" w:hAnsi="Arial" w:cs="Arial"/>
          <w:b/>
          <w:bCs/>
          <w:u w:val="single"/>
        </w:rPr>
      </w:pPr>
    </w:p>
    <w:p w14:paraId="588D83C1" w14:textId="77777777" w:rsidR="00E02632" w:rsidRDefault="00E02632" w:rsidP="00E02632">
      <w:pPr>
        <w:jc w:val="center"/>
        <w:rPr>
          <w:rFonts w:ascii="Arial" w:hAnsi="Arial" w:cs="Arial"/>
          <w:b/>
          <w:bCs/>
          <w:u w:val="single"/>
        </w:rPr>
      </w:pPr>
    </w:p>
    <w:p w14:paraId="480455C2" w14:textId="77777777" w:rsidR="00E02632" w:rsidRDefault="00E02632" w:rsidP="00E02632">
      <w:pPr>
        <w:jc w:val="center"/>
        <w:rPr>
          <w:rFonts w:ascii="Arial" w:hAnsi="Arial" w:cs="Arial"/>
          <w:b/>
          <w:bCs/>
          <w:u w:val="single"/>
        </w:rPr>
      </w:pPr>
    </w:p>
    <w:p w14:paraId="695ADABA" w14:textId="77777777" w:rsidR="00E02632" w:rsidRDefault="00E02632" w:rsidP="00E02632">
      <w:pPr>
        <w:jc w:val="center"/>
        <w:rPr>
          <w:rFonts w:ascii="Arial" w:hAnsi="Arial" w:cs="Arial"/>
          <w:b/>
          <w:bCs/>
          <w:u w:val="single"/>
        </w:rPr>
      </w:pPr>
    </w:p>
    <w:p w14:paraId="5D85F6F2" w14:textId="77777777" w:rsidR="00E02632" w:rsidRDefault="00E02632" w:rsidP="00E02632">
      <w:pPr>
        <w:jc w:val="center"/>
        <w:rPr>
          <w:rFonts w:ascii="Arial" w:hAnsi="Arial" w:cs="Arial"/>
          <w:b/>
          <w:bCs/>
          <w:u w:val="single"/>
        </w:rPr>
      </w:pPr>
    </w:p>
    <w:p w14:paraId="775F98E6" w14:textId="77777777" w:rsidR="00E02632" w:rsidRDefault="00E02632" w:rsidP="00E02632">
      <w:pPr>
        <w:jc w:val="center"/>
        <w:rPr>
          <w:rFonts w:ascii="Arial" w:hAnsi="Arial" w:cs="Arial"/>
          <w:b/>
          <w:bCs/>
          <w:u w:val="single"/>
        </w:rPr>
      </w:pPr>
    </w:p>
    <w:p w14:paraId="29799A7B" w14:textId="77777777" w:rsidR="00E02632" w:rsidRDefault="00E02632" w:rsidP="00E02632">
      <w:pPr>
        <w:jc w:val="center"/>
        <w:rPr>
          <w:rFonts w:ascii="Arial" w:hAnsi="Arial" w:cs="Arial"/>
          <w:b/>
          <w:bCs/>
          <w:u w:val="single"/>
        </w:rPr>
      </w:pPr>
      <w:r w:rsidRPr="0041757A">
        <w:rPr>
          <w:rFonts w:ascii="Arial" w:hAnsi="Arial" w:cs="Arial"/>
          <w:b/>
          <w:bCs/>
          <w:noProof/>
          <w:u w:val="single"/>
        </w:rPr>
        <mc:AlternateContent>
          <mc:Choice Requires="wps">
            <w:drawing>
              <wp:anchor distT="0" distB="0" distL="114300" distR="114300" simplePos="0" relativeHeight="251662336" behindDoc="0" locked="0" layoutInCell="1" allowOverlap="1" wp14:anchorId="467B5F5B" wp14:editId="06060C90">
                <wp:simplePos x="0" y="0"/>
                <wp:positionH relativeFrom="margin">
                  <wp:posOffset>-533400</wp:posOffset>
                </wp:positionH>
                <wp:positionV relativeFrom="paragraph">
                  <wp:posOffset>206439</wp:posOffset>
                </wp:positionV>
                <wp:extent cx="3322320" cy="1724660"/>
                <wp:effectExtent l="19050" t="19050" r="11430" b="27940"/>
                <wp:wrapNone/>
                <wp:docPr id="7" name="Rectangle 7"/>
                <wp:cNvGraphicFramePr/>
                <a:graphic xmlns:a="http://schemas.openxmlformats.org/drawingml/2006/main">
                  <a:graphicData uri="http://schemas.microsoft.com/office/word/2010/wordprocessingShape">
                    <wps:wsp>
                      <wps:cNvSpPr/>
                      <wps:spPr>
                        <a:xfrm>
                          <a:off x="0" y="0"/>
                          <a:ext cx="3322320" cy="1724660"/>
                        </a:xfrm>
                        <a:prstGeom prst="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6764D2C" w14:textId="77777777" w:rsidR="00E02632" w:rsidRDefault="00E02632" w:rsidP="00E02632">
                            <w:pPr>
                              <w:jc w:val="center"/>
                              <w:rPr>
                                <w:rFonts w:ascii="Arial" w:hAnsi="Arial" w:cs="Arial"/>
                              </w:rPr>
                            </w:pPr>
                            <w:r w:rsidRPr="00F235C9">
                              <w:rPr>
                                <w:rFonts w:ascii="Arial" w:hAnsi="Arial" w:cs="Arial"/>
                                <w:u w:val="single"/>
                              </w:rPr>
                              <w:t>STEP 3</w:t>
                            </w:r>
                            <w:r w:rsidRPr="002A65AB">
                              <w:rPr>
                                <w:rFonts w:ascii="Arial" w:hAnsi="Arial" w:cs="Arial"/>
                              </w:rPr>
                              <w:t xml:space="preserve">: Person Under Guardianship Can Get an Attorney </w:t>
                            </w:r>
                          </w:p>
                          <w:p w14:paraId="137B7F8B" w14:textId="77777777" w:rsidR="00E02632" w:rsidRDefault="00E02632" w:rsidP="00E02632">
                            <w:pPr>
                              <w:pStyle w:val="ListParagraph"/>
                              <w:numPr>
                                <w:ilvl w:val="0"/>
                                <w:numId w:val="3"/>
                              </w:numPr>
                              <w:rPr>
                                <w:rFonts w:ascii="Arial" w:hAnsi="Arial" w:cs="Arial"/>
                                <w:sz w:val="23"/>
                                <w:szCs w:val="23"/>
                              </w:rPr>
                            </w:pPr>
                            <w:r w:rsidRPr="00F235C9">
                              <w:rPr>
                                <w:rFonts w:ascii="Arial" w:hAnsi="Arial" w:cs="Arial"/>
                                <w:sz w:val="23"/>
                                <w:szCs w:val="23"/>
                              </w:rPr>
                              <w:t>If the person is low-income, the court will pay for and appoint an attorney</w:t>
                            </w:r>
                            <w:r>
                              <w:rPr>
                                <w:rFonts w:ascii="Arial" w:hAnsi="Arial" w:cs="Arial"/>
                                <w:sz w:val="23"/>
                                <w:szCs w:val="23"/>
                              </w:rPr>
                              <w:t xml:space="preserve"> to represent them in the guardianship modification or termination hearing</w:t>
                            </w:r>
                            <w:r w:rsidRPr="00F235C9">
                              <w:rPr>
                                <w:rFonts w:ascii="Arial" w:hAnsi="Arial" w:cs="Arial"/>
                                <w:sz w:val="23"/>
                                <w:szCs w:val="23"/>
                              </w:rPr>
                              <w:t>.</w:t>
                            </w:r>
                          </w:p>
                          <w:p w14:paraId="03D8BE88" w14:textId="77777777" w:rsidR="00E02632" w:rsidRPr="00F235C9" w:rsidRDefault="00E02632" w:rsidP="00E02632">
                            <w:pPr>
                              <w:pStyle w:val="ListParagraph"/>
                              <w:numPr>
                                <w:ilvl w:val="0"/>
                                <w:numId w:val="3"/>
                              </w:numPr>
                              <w:rPr>
                                <w:rFonts w:ascii="Arial" w:hAnsi="Arial" w:cs="Arial"/>
                                <w:sz w:val="23"/>
                                <w:szCs w:val="23"/>
                              </w:rPr>
                            </w:pPr>
                            <w:r>
                              <w:rPr>
                                <w:rFonts w:ascii="Arial" w:hAnsi="Arial" w:cs="Arial"/>
                                <w:sz w:val="23"/>
                                <w:szCs w:val="23"/>
                              </w:rPr>
                              <w:t>If the person is not low-income, the person’s estate must pay for the attorney.</w:t>
                            </w:r>
                          </w:p>
                          <w:p w14:paraId="2D122260" w14:textId="77777777" w:rsidR="00E02632" w:rsidRPr="005018DA" w:rsidRDefault="00E02632" w:rsidP="00E02632">
                            <w:pPr>
                              <w:jc w:val="center"/>
                              <w:rPr>
                                <w:rFonts w:ascii="Arial" w:hAnsi="Arial" w:cs="Arial"/>
                                <w:sz w:val="23"/>
                                <w:szCs w:val="23"/>
                              </w:rPr>
                            </w:pPr>
                          </w:p>
                          <w:p w14:paraId="2BBD94D8" w14:textId="77777777" w:rsidR="00E02632" w:rsidRDefault="00E02632" w:rsidP="00E02632">
                            <w:pPr>
                              <w:jc w:val="center"/>
                              <w:rPr>
                                <w:rFonts w:ascii="Arial" w:hAnsi="Arial" w:cs="Arial"/>
                              </w:rPr>
                            </w:pPr>
                          </w:p>
                          <w:p w14:paraId="2303DF63" w14:textId="77777777" w:rsidR="00E02632" w:rsidRDefault="00E02632" w:rsidP="00E02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B5F5B" id="Rectangle 7" o:spid="_x0000_s1030" style="position:absolute;left:0;text-align:left;margin-left:-42pt;margin-top:16.25pt;width:261.6pt;height:13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" fillcolor="white [3201]" strokecolor="#0070c0" strokeweight="3pt">
                <v:textbox>
                  <w:txbxContent>
                    <w:p w14:paraId="56764D2C" w14:textId="77777777" w:rsidR="00E02632" w:rsidRDefault="00E02632" w:rsidP="00E02632">
                      <w:pPr>
                        <w:jc w:val="center"/>
                        <w:rPr>
                          <w:rFonts w:ascii="Arial" w:hAnsi="Arial" w:cs="Arial"/>
                        </w:rPr>
                      </w:pPr>
                      <w:r w:rsidRPr="00F235C9">
                        <w:rPr>
                          <w:rFonts w:ascii="Arial" w:hAnsi="Arial" w:cs="Arial"/>
                          <w:u w:val="single"/>
                        </w:rPr>
                        <w:t>STEP 3</w:t>
                      </w:r>
                      <w:r w:rsidRPr="002A65AB">
                        <w:rPr>
                          <w:rFonts w:ascii="Arial" w:hAnsi="Arial" w:cs="Arial"/>
                        </w:rPr>
                        <w:t xml:space="preserve">: Person Under Guardianship Can Get an Attorney </w:t>
                      </w:r>
                    </w:p>
                    <w:p w14:paraId="137B7F8B" w14:textId="77777777" w:rsidR="00E02632" w:rsidRDefault="00E02632" w:rsidP="00E02632">
                      <w:pPr>
                        <w:pStyle w:val="ListParagraph"/>
                        <w:numPr>
                          <w:ilvl w:val="0"/>
                          <w:numId w:val="3"/>
                        </w:numPr>
                        <w:rPr>
                          <w:rFonts w:ascii="Arial" w:hAnsi="Arial" w:cs="Arial"/>
                          <w:sz w:val="23"/>
                          <w:szCs w:val="23"/>
                        </w:rPr>
                      </w:pPr>
                      <w:r w:rsidRPr="00F235C9">
                        <w:rPr>
                          <w:rFonts w:ascii="Arial" w:hAnsi="Arial" w:cs="Arial"/>
                          <w:sz w:val="23"/>
                          <w:szCs w:val="23"/>
                        </w:rPr>
                        <w:t>If the person is low-income, the court will pay for and appoint an attorney</w:t>
                      </w:r>
                      <w:r>
                        <w:rPr>
                          <w:rFonts w:ascii="Arial" w:hAnsi="Arial" w:cs="Arial"/>
                          <w:sz w:val="23"/>
                          <w:szCs w:val="23"/>
                        </w:rPr>
                        <w:t xml:space="preserve"> to represent them in the guardianship modification or termination hearing</w:t>
                      </w:r>
                      <w:r w:rsidRPr="00F235C9">
                        <w:rPr>
                          <w:rFonts w:ascii="Arial" w:hAnsi="Arial" w:cs="Arial"/>
                          <w:sz w:val="23"/>
                          <w:szCs w:val="23"/>
                        </w:rPr>
                        <w:t>.</w:t>
                      </w:r>
                    </w:p>
                    <w:p w14:paraId="03D8BE88" w14:textId="77777777" w:rsidR="00E02632" w:rsidRPr="00F235C9" w:rsidRDefault="00E02632" w:rsidP="00E02632">
                      <w:pPr>
                        <w:pStyle w:val="ListParagraph"/>
                        <w:numPr>
                          <w:ilvl w:val="0"/>
                          <w:numId w:val="3"/>
                        </w:numPr>
                        <w:rPr>
                          <w:rFonts w:ascii="Arial" w:hAnsi="Arial" w:cs="Arial"/>
                          <w:sz w:val="23"/>
                          <w:szCs w:val="23"/>
                        </w:rPr>
                      </w:pPr>
                      <w:r>
                        <w:rPr>
                          <w:rFonts w:ascii="Arial" w:hAnsi="Arial" w:cs="Arial"/>
                          <w:sz w:val="23"/>
                          <w:szCs w:val="23"/>
                        </w:rPr>
                        <w:t>If the person is not low-income, the person’s estate must pay for the attorney.</w:t>
                      </w:r>
                    </w:p>
                    <w:p w14:paraId="2D122260" w14:textId="77777777" w:rsidR="00E02632" w:rsidRPr="005018DA" w:rsidRDefault="00E02632" w:rsidP="00E02632">
                      <w:pPr>
                        <w:jc w:val="center"/>
                        <w:rPr>
                          <w:rFonts w:ascii="Arial" w:hAnsi="Arial" w:cs="Arial"/>
                          <w:sz w:val="23"/>
                          <w:szCs w:val="23"/>
                        </w:rPr>
                      </w:pPr>
                    </w:p>
                    <w:p w14:paraId="2BBD94D8" w14:textId="77777777" w:rsidR="00E02632" w:rsidRDefault="00E02632" w:rsidP="00E02632">
                      <w:pPr>
                        <w:jc w:val="center"/>
                        <w:rPr>
                          <w:rFonts w:ascii="Arial" w:hAnsi="Arial" w:cs="Arial"/>
                        </w:rPr>
                      </w:pPr>
                    </w:p>
                    <w:p w14:paraId="2303DF63" w14:textId="77777777" w:rsidR="00E02632" w:rsidRDefault="00E02632" w:rsidP="00E02632">
                      <w:pPr>
                        <w:jc w:val="center"/>
                      </w:pPr>
                    </w:p>
                  </w:txbxContent>
                </v:textbox>
                <w10:wrap anchorx="margin"/>
              </v:rect>
            </w:pict>
          </mc:Fallback>
        </mc:AlternateContent>
      </w:r>
    </w:p>
    <w:p w14:paraId="39281BF4" w14:textId="77777777" w:rsidR="00E02632" w:rsidRDefault="00E02632" w:rsidP="00E02632">
      <w:pPr>
        <w:jc w:val="center"/>
        <w:rPr>
          <w:rFonts w:ascii="Arial" w:hAnsi="Arial" w:cs="Arial"/>
          <w:b/>
          <w:bCs/>
          <w:u w:val="single"/>
        </w:rPr>
      </w:pPr>
      <w:r w:rsidRPr="0041757A">
        <w:rPr>
          <w:rFonts w:ascii="Arial" w:hAnsi="Arial" w:cs="Arial"/>
          <w:b/>
          <w:bCs/>
          <w:noProof/>
          <w:u w:val="single"/>
        </w:rPr>
        <mc:AlternateContent>
          <mc:Choice Requires="wps">
            <w:drawing>
              <wp:anchor distT="0" distB="0" distL="114300" distR="114300" simplePos="0" relativeHeight="251664384" behindDoc="0" locked="0" layoutInCell="1" allowOverlap="1" wp14:anchorId="311CB65F" wp14:editId="483E0BA6">
                <wp:simplePos x="0" y="0"/>
                <wp:positionH relativeFrom="margin">
                  <wp:posOffset>3166696</wp:posOffset>
                </wp:positionH>
                <wp:positionV relativeFrom="paragraph">
                  <wp:posOffset>27011</wp:posOffset>
                </wp:positionV>
                <wp:extent cx="3322320" cy="1730521"/>
                <wp:effectExtent l="19050" t="19050" r="11430" b="22225"/>
                <wp:wrapNone/>
                <wp:docPr id="13" name="Rectangle 13"/>
                <wp:cNvGraphicFramePr/>
                <a:graphic xmlns:a="http://schemas.openxmlformats.org/drawingml/2006/main">
                  <a:graphicData uri="http://schemas.microsoft.com/office/word/2010/wordprocessingShape">
                    <wps:wsp>
                      <wps:cNvSpPr/>
                      <wps:spPr>
                        <a:xfrm>
                          <a:off x="0" y="0"/>
                          <a:ext cx="3322320" cy="1730521"/>
                        </a:xfrm>
                        <a:prstGeom prst="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901501B" w14:textId="77777777" w:rsidR="00E02632" w:rsidRDefault="00E02632" w:rsidP="00E02632">
                            <w:pPr>
                              <w:jc w:val="center"/>
                              <w:rPr>
                                <w:rFonts w:ascii="Arial" w:hAnsi="Arial" w:cs="Arial"/>
                              </w:rPr>
                            </w:pPr>
                            <w:r w:rsidRPr="00F235C9">
                              <w:rPr>
                                <w:rFonts w:ascii="Arial" w:hAnsi="Arial" w:cs="Arial"/>
                                <w:u w:val="single"/>
                              </w:rPr>
                              <w:t>STEP 3</w:t>
                            </w:r>
                            <w:r w:rsidRPr="002A65AB">
                              <w:rPr>
                                <w:rFonts w:ascii="Arial" w:hAnsi="Arial" w:cs="Arial"/>
                              </w:rPr>
                              <w:t>: Ask the Court to Appoint a Guardian Ad Litem</w:t>
                            </w:r>
                            <w:r>
                              <w:rPr>
                                <w:rFonts w:ascii="Arial" w:hAnsi="Arial" w:cs="Arial"/>
                              </w:rPr>
                              <w:t xml:space="preserve"> (“GAL”)</w:t>
                            </w:r>
                          </w:p>
                          <w:p w14:paraId="526AF2E0" w14:textId="77777777" w:rsidR="00E02632" w:rsidRPr="005018DA" w:rsidRDefault="00E02632" w:rsidP="00E02632">
                            <w:pPr>
                              <w:pStyle w:val="ListParagraph"/>
                              <w:numPr>
                                <w:ilvl w:val="0"/>
                                <w:numId w:val="4"/>
                              </w:numPr>
                              <w:rPr>
                                <w:rFonts w:ascii="Arial" w:hAnsi="Arial" w:cs="Arial"/>
                                <w:sz w:val="23"/>
                                <w:szCs w:val="23"/>
                              </w:rPr>
                            </w:pPr>
                            <w:r w:rsidRPr="005018DA">
                              <w:rPr>
                                <w:rFonts w:ascii="Arial" w:hAnsi="Arial" w:cs="Arial"/>
                                <w:sz w:val="23"/>
                                <w:szCs w:val="23"/>
                              </w:rPr>
                              <w:t>The GAL can file an appeal or investigate the reasons</w:t>
                            </w:r>
                            <w:r>
                              <w:rPr>
                                <w:rFonts w:ascii="Arial" w:hAnsi="Arial" w:cs="Arial"/>
                                <w:sz w:val="23"/>
                                <w:szCs w:val="23"/>
                              </w:rPr>
                              <w:t xml:space="preserve"> why</w:t>
                            </w:r>
                            <w:r w:rsidRPr="005018DA">
                              <w:rPr>
                                <w:rFonts w:ascii="Arial" w:hAnsi="Arial" w:cs="Arial"/>
                                <w:sz w:val="23"/>
                                <w:szCs w:val="23"/>
                              </w:rPr>
                              <w:t xml:space="preserve"> the person under guardianship wants to modify or terminat</w:t>
                            </w:r>
                            <w:r>
                              <w:rPr>
                                <w:rFonts w:ascii="Arial" w:hAnsi="Arial" w:cs="Arial"/>
                                <w:sz w:val="23"/>
                                <w:szCs w:val="23"/>
                              </w:rPr>
                              <w:t>e</w:t>
                            </w:r>
                            <w:r w:rsidRPr="005018DA">
                              <w:rPr>
                                <w:rFonts w:ascii="Arial" w:hAnsi="Arial" w:cs="Arial"/>
                                <w:sz w:val="23"/>
                                <w:szCs w:val="23"/>
                              </w:rPr>
                              <w:t xml:space="preserve"> their </w:t>
                            </w:r>
                            <w:r>
                              <w:rPr>
                                <w:rFonts w:ascii="Arial" w:hAnsi="Arial" w:cs="Arial"/>
                                <w:sz w:val="23"/>
                                <w:szCs w:val="23"/>
                              </w:rPr>
                              <w:t>guardianship, which could lead to changing the person’s guardian(s).</w:t>
                            </w:r>
                          </w:p>
                          <w:p w14:paraId="6BF457C2" w14:textId="77777777" w:rsidR="00E02632" w:rsidRPr="005018DA" w:rsidRDefault="00E02632" w:rsidP="00E02632">
                            <w:pPr>
                              <w:jc w:val="center"/>
                              <w:rPr>
                                <w:rFonts w:ascii="Arial" w:hAnsi="Arial" w:cs="Arial"/>
                                <w:sz w:val="23"/>
                                <w:szCs w:val="23"/>
                              </w:rPr>
                            </w:pPr>
                          </w:p>
                          <w:p w14:paraId="17D7AC42" w14:textId="77777777" w:rsidR="00E02632" w:rsidRDefault="00E02632" w:rsidP="00E02632">
                            <w:pPr>
                              <w:jc w:val="center"/>
                              <w:rPr>
                                <w:rFonts w:ascii="Arial" w:hAnsi="Arial" w:cs="Arial"/>
                              </w:rPr>
                            </w:pPr>
                          </w:p>
                          <w:p w14:paraId="47F82057" w14:textId="77777777" w:rsidR="00E02632" w:rsidRDefault="00E02632" w:rsidP="00E02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CB65F" id="Rectangle 13" o:spid="_x0000_s1031" style="position:absolute;left:0;text-align:left;margin-left:249.35pt;margin-top:2.15pt;width:261.6pt;height:13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" fillcolor="white [3201]" strokecolor="#0070c0" strokeweight="3pt">
                <v:textbox>
                  <w:txbxContent>
                    <w:p w14:paraId="4901501B" w14:textId="77777777" w:rsidR="00E02632" w:rsidRDefault="00E02632" w:rsidP="00E02632">
                      <w:pPr>
                        <w:jc w:val="center"/>
                        <w:rPr>
                          <w:rFonts w:ascii="Arial" w:hAnsi="Arial" w:cs="Arial"/>
                        </w:rPr>
                      </w:pPr>
                      <w:r w:rsidRPr="00F235C9">
                        <w:rPr>
                          <w:rFonts w:ascii="Arial" w:hAnsi="Arial" w:cs="Arial"/>
                          <w:u w:val="single"/>
                        </w:rPr>
                        <w:t>STEP 3</w:t>
                      </w:r>
                      <w:r w:rsidRPr="002A65AB">
                        <w:rPr>
                          <w:rFonts w:ascii="Arial" w:hAnsi="Arial" w:cs="Arial"/>
                        </w:rPr>
                        <w:t>: Ask the Court to Appoint a Guardian Ad Litem</w:t>
                      </w:r>
                      <w:r>
                        <w:rPr>
                          <w:rFonts w:ascii="Arial" w:hAnsi="Arial" w:cs="Arial"/>
                        </w:rPr>
                        <w:t xml:space="preserve"> (“GAL”)</w:t>
                      </w:r>
                    </w:p>
                    <w:p w14:paraId="526AF2E0" w14:textId="77777777" w:rsidR="00E02632" w:rsidRPr="005018DA" w:rsidRDefault="00E02632" w:rsidP="00E02632">
                      <w:pPr>
                        <w:pStyle w:val="ListParagraph"/>
                        <w:numPr>
                          <w:ilvl w:val="0"/>
                          <w:numId w:val="4"/>
                        </w:numPr>
                        <w:rPr>
                          <w:rFonts w:ascii="Arial" w:hAnsi="Arial" w:cs="Arial"/>
                          <w:sz w:val="23"/>
                          <w:szCs w:val="23"/>
                        </w:rPr>
                      </w:pPr>
                      <w:r w:rsidRPr="005018DA">
                        <w:rPr>
                          <w:rFonts w:ascii="Arial" w:hAnsi="Arial" w:cs="Arial"/>
                          <w:sz w:val="23"/>
                          <w:szCs w:val="23"/>
                        </w:rPr>
                        <w:t>The GAL can file an appeal or investigate the reasons</w:t>
                      </w:r>
                      <w:r>
                        <w:rPr>
                          <w:rFonts w:ascii="Arial" w:hAnsi="Arial" w:cs="Arial"/>
                          <w:sz w:val="23"/>
                          <w:szCs w:val="23"/>
                        </w:rPr>
                        <w:t xml:space="preserve"> why</w:t>
                      </w:r>
                      <w:r w:rsidRPr="005018DA">
                        <w:rPr>
                          <w:rFonts w:ascii="Arial" w:hAnsi="Arial" w:cs="Arial"/>
                          <w:sz w:val="23"/>
                          <w:szCs w:val="23"/>
                        </w:rPr>
                        <w:t xml:space="preserve"> the person under guardianship wants to modify or terminat</w:t>
                      </w:r>
                      <w:r>
                        <w:rPr>
                          <w:rFonts w:ascii="Arial" w:hAnsi="Arial" w:cs="Arial"/>
                          <w:sz w:val="23"/>
                          <w:szCs w:val="23"/>
                        </w:rPr>
                        <w:t>e</w:t>
                      </w:r>
                      <w:r w:rsidRPr="005018DA">
                        <w:rPr>
                          <w:rFonts w:ascii="Arial" w:hAnsi="Arial" w:cs="Arial"/>
                          <w:sz w:val="23"/>
                          <w:szCs w:val="23"/>
                        </w:rPr>
                        <w:t xml:space="preserve"> their </w:t>
                      </w:r>
                      <w:r>
                        <w:rPr>
                          <w:rFonts w:ascii="Arial" w:hAnsi="Arial" w:cs="Arial"/>
                          <w:sz w:val="23"/>
                          <w:szCs w:val="23"/>
                        </w:rPr>
                        <w:t>guardianship, which could lead to changing the person’s guardian(s).</w:t>
                      </w:r>
                    </w:p>
                    <w:p w14:paraId="6BF457C2" w14:textId="77777777" w:rsidR="00E02632" w:rsidRPr="005018DA" w:rsidRDefault="00E02632" w:rsidP="00E02632">
                      <w:pPr>
                        <w:jc w:val="center"/>
                        <w:rPr>
                          <w:rFonts w:ascii="Arial" w:hAnsi="Arial" w:cs="Arial"/>
                          <w:sz w:val="23"/>
                          <w:szCs w:val="23"/>
                        </w:rPr>
                      </w:pPr>
                    </w:p>
                    <w:p w14:paraId="17D7AC42" w14:textId="77777777" w:rsidR="00E02632" w:rsidRDefault="00E02632" w:rsidP="00E02632">
                      <w:pPr>
                        <w:jc w:val="center"/>
                        <w:rPr>
                          <w:rFonts w:ascii="Arial" w:hAnsi="Arial" w:cs="Arial"/>
                        </w:rPr>
                      </w:pPr>
                    </w:p>
                    <w:p w14:paraId="47F82057" w14:textId="77777777" w:rsidR="00E02632" w:rsidRDefault="00E02632" w:rsidP="00E02632">
                      <w:pPr>
                        <w:jc w:val="center"/>
                      </w:pPr>
                    </w:p>
                  </w:txbxContent>
                </v:textbox>
                <w10:wrap anchorx="margin"/>
              </v:rect>
            </w:pict>
          </mc:Fallback>
        </mc:AlternateContent>
      </w:r>
    </w:p>
    <w:p w14:paraId="52C52D1E" w14:textId="77777777" w:rsidR="00E02632" w:rsidRDefault="00E02632" w:rsidP="00E02632">
      <w:pPr>
        <w:jc w:val="center"/>
        <w:rPr>
          <w:rFonts w:ascii="Arial" w:hAnsi="Arial" w:cs="Arial"/>
          <w:b/>
          <w:bCs/>
          <w:u w:val="single"/>
        </w:rPr>
      </w:pPr>
    </w:p>
    <w:p w14:paraId="7160AAB1" w14:textId="77777777" w:rsidR="00E02632" w:rsidRDefault="00E02632" w:rsidP="00E02632">
      <w:pPr>
        <w:jc w:val="center"/>
        <w:rPr>
          <w:rFonts w:ascii="Arial" w:hAnsi="Arial" w:cs="Arial"/>
          <w:b/>
          <w:bCs/>
          <w:u w:val="single"/>
        </w:rPr>
      </w:pPr>
    </w:p>
    <w:p w14:paraId="24813D7E" w14:textId="77777777" w:rsidR="00E02632" w:rsidRPr="0041757A" w:rsidRDefault="00E02632" w:rsidP="00E02632">
      <w:pPr>
        <w:jc w:val="center"/>
        <w:rPr>
          <w:rFonts w:ascii="Arial" w:hAnsi="Arial" w:cs="Arial"/>
          <w:b/>
          <w:bCs/>
          <w:u w:val="single"/>
        </w:rPr>
      </w:pPr>
    </w:p>
    <w:p w14:paraId="0A948633" w14:textId="77777777" w:rsidR="00E02632" w:rsidRPr="00242277" w:rsidRDefault="00E02632">
      <w:pPr>
        <w:rPr>
          <w:rFonts w:ascii="Arial" w:hAnsi="Arial" w:cs="Arial"/>
        </w:rPr>
      </w:pPr>
    </w:p>
    <w:p w14:paraId="2D506ED7" w14:textId="77777777" w:rsidR="00915DE1" w:rsidRPr="00242277" w:rsidRDefault="00915DE1">
      <w:pPr>
        <w:rPr>
          <w:rFonts w:ascii="Arial" w:hAnsi="Arial" w:cs="Arial"/>
        </w:rPr>
      </w:pPr>
    </w:p>
    <w:p w14:paraId="325E817E" w14:textId="77777777" w:rsidR="00915DE1" w:rsidRPr="00242277" w:rsidRDefault="00915DE1">
      <w:pPr>
        <w:rPr>
          <w:rFonts w:ascii="Arial" w:hAnsi="Arial" w:cs="Arial"/>
        </w:rPr>
      </w:pPr>
    </w:p>
    <w:p w14:paraId="700401A8" w14:textId="77777777" w:rsidR="00952172" w:rsidRPr="00242277" w:rsidRDefault="00952172" w:rsidP="00952172">
      <w:pPr>
        <w:rPr>
          <w:rFonts w:ascii="Arial" w:hAnsi="Arial" w:cs="Arial"/>
        </w:rPr>
      </w:pPr>
    </w:p>
    <w:p w14:paraId="44CF87A8" w14:textId="77777777" w:rsidR="00952172" w:rsidRPr="00242277" w:rsidRDefault="00952172" w:rsidP="00952172">
      <w:pPr>
        <w:rPr>
          <w:rFonts w:ascii="Arial" w:hAnsi="Arial" w:cs="Arial"/>
        </w:rPr>
      </w:pPr>
    </w:p>
    <w:sectPr w:rsidR="00952172" w:rsidRPr="00242277" w:rsidSect="00952172">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58B54" w14:textId="77777777" w:rsidR="00E51A01" w:rsidRDefault="00E51A01" w:rsidP="00915DE1">
      <w:r>
        <w:separator/>
      </w:r>
    </w:p>
  </w:endnote>
  <w:endnote w:type="continuationSeparator" w:id="0">
    <w:p w14:paraId="697A9561" w14:textId="77777777" w:rsidR="00E51A01" w:rsidRDefault="00E51A01" w:rsidP="0091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981531"/>
      <w:docPartObj>
        <w:docPartGallery w:val="Page Numbers (Bottom of Page)"/>
        <w:docPartUnique/>
      </w:docPartObj>
    </w:sdtPr>
    <w:sdtEndPr>
      <w:rPr>
        <w:color w:val="7F7F7F" w:themeColor="background1" w:themeShade="7F"/>
        <w:spacing w:val="60"/>
      </w:rPr>
    </w:sdtEndPr>
    <w:sdtContent>
      <w:p w14:paraId="55087825" w14:textId="3BAE7A8A" w:rsidR="00AD2C60" w:rsidRDefault="00AD2C6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5742DAA" w14:textId="77777777" w:rsidR="00AD2C60" w:rsidRDefault="00AD2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696356"/>
      <w:docPartObj>
        <w:docPartGallery w:val="Page Numbers (Bottom of Page)"/>
        <w:docPartUnique/>
      </w:docPartObj>
    </w:sdtPr>
    <w:sdtEndPr>
      <w:rPr>
        <w:color w:val="7F7F7F" w:themeColor="background1" w:themeShade="7F"/>
        <w:spacing w:val="60"/>
      </w:rPr>
    </w:sdtEndPr>
    <w:sdtContent>
      <w:p w14:paraId="5869E170" w14:textId="4F609907" w:rsidR="00AD2C60" w:rsidRDefault="00AD2C6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CC58AF4" w14:textId="77777777" w:rsidR="00AD2C60" w:rsidRDefault="00AD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544A" w14:textId="77777777" w:rsidR="00E51A01" w:rsidRDefault="00E51A01" w:rsidP="00915DE1">
      <w:r>
        <w:separator/>
      </w:r>
    </w:p>
  </w:footnote>
  <w:footnote w:type="continuationSeparator" w:id="0">
    <w:p w14:paraId="79D9DA71" w14:textId="77777777" w:rsidR="00E51A01" w:rsidRDefault="00E51A01" w:rsidP="00915DE1">
      <w:r>
        <w:continuationSeparator/>
      </w:r>
    </w:p>
  </w:footnote>
  <w:footnote w:id="1">
    <w:p w14:paraId="0429DD5D" w14:textId="77777777" w:rsidR="00E02632" w:rsidRPr="004A0C47" w:rsidRDefault="00E02632" w:rsidP="00E02632">
      <w:pPr>
        <w:autoSpaceDE w:val="0"/>
        <w:autoSpaceDN w:val="0"/>
        <w:adjustRightInd w:val="0"/>
      </w:pPr>
      <w:r w:rsidRPr="009B1CA5">
        <w:rPr>
          <w:rStyle w:val="FootnoteReference"/>
          <w:rFonts w:ascii="Arial" w:hAnsi="Arial" w:cs="Arial"/>
          <w:sz w:val="18"/>
          <w:szCs w:val="18"/>
        </w:rPr>
        <w:footnoteRef/>
      </w:r>
      <w:r w:rsidRPr="009B1CA5">
        <w:rPr>
          <w:rFonts w:ascii="Arial" w:hAnsi="Arial" w:cs="Arial"/>
          <w:sz w:val="18"/>
          <w:szCs w:val="18"/>
        </w:rPr>
        <w:t xml:space="preserve"> </w:t>
      </w:r>
      <w:r w:rsidRPr="009B1CA5">
        <w:rPr>
          <w:rFonts w:ascii="Arial" w:hAnsi="Arial" w:cs="Arial"/>
          <w:i/>
          <w:iCs/>
          <w:sz w:val="18"/>
          <w:szCs w:val="18"/>
        </w:rPr>
        <w:t>See</w:t>
      </w:r>
      <w:r w:rsidRPr="009B1CA5">
        <w:rPr>
          <w:rFonts w:ascii="Arial" w:hAnsi="Arial" w:cs="Arial"/>
          <w:sz w:val="18"/>
          <w:szCs w:val="18"/>
        </w:rPr>
        <w:t xml:space="preserve"> </w:t>
      </w:r>
      <w:r w:rsidRPr="00220903">
        <w:rPr>
          <w:rFonts w:ascii="Arial" w:hAnsi="Arial" w:cs="Arial"/>
          <w:smallCaps/>
          <w:sz w:val="18"/>
          <w:szCs w:val="18"/>
        </w:rPr>
        <w:t>Colo. Rev. Stat.</w:t>
      </w:r>
      <w:r w:rsidRPr="00220903">
        <w:rPr>
          <w:rFonts w:ascii="Arial" w:hAnsi="Arial" w:cs="Arial"/>
          <w:sz w:val="18"/>
          <w:szCs w:val="18"/>
        </w:rPr>
        <w:t xml:space="preserve"> </w:t>
      </w:r>
      <w:r w:rsidRPr="00220903">
        <w:rPr>
          <w:rFonts w:ascii="Arial" w:hAnsi="Arial" w:cs="Arial"/>
          <w:sz w:val="18"/>
          <w:szCs w:val="18"/>
          <w:shd w:val="clear" w:color="auto" w:fill="FFFFFF"/>
        </w:rPr>
        <w:t>§</w:t>
      </w:r>
      <w:r w:rsidRPr="00220903">
        <w:rPr>
          <w:rFonts w:ascii="Roboto" w:hAnsi="Roboto"/>
          <w:sz w:val="21"/>
          <w:szCs w:val="21"/>
          <w:shd w:val="clear" w:color="auto" w:fill="FFFFFF"/>
        </w:rPr>
        <w:t xml:space="preserve"> </w:t>
      </w:r>
      <w:r w:rsidRPr="009B1CA5">
        <w:rPr>
          <w:rFonts w:ascii="Arial" w:hAnsi="Arial" w:cs="Arial"/>
          <w:sz w:val="18"/>
          <w:szCs w:val="18"/>
        </w:rPr>
        <w:t>15-14-319(1)</w:t>
      </w:r>
      <w:r>
        <w:rPr>
          <w:rFonts w:ascii="Arial" w:hAnsi="Arial" w:cs="Arial"/>
          <w:sz w:val="18"/>
          <w:szCs w:val="18"/>
        </w:rPr>
        <w:t xml:space="preserve"> (West 2022) (effective Aug. 10, 2016); </w:t>
      </w:r>
      <w:r w:rsidRPr="00220903">
        <w:rPr>
          <w:rFonts w:ascii="Arial" w:hAnsi="Arial" w:cs="Arial"/>
          <w:i/>
          <w:iCs/>
          <w:sz w:val="18"/>
          <w:szCs w:val="18"/>
        </w:rPr>
        <w:t>see also</w:t>
      </w:r>
      <w:r w:rsidRPr="00220903">
        <w:rPr>
          <w:rFonts w:ascii="Arial" w:hAnsi="Arial" w:cs="Arial"/>
          <w:sz w:val="18"/>
          <w:szCs w:val="18"/>
        </w:rPr>
        <w:t xml:space="preserve"> </w:t>
      </w:r>
      <w:r w:rsidRPr="00220903">
        <w:rPr>
          <w:rFonts w:ascii="Arial" w:hAnsi="Arial" w:cs="Arial"/>
          <w:i/>
          <w:iCs/>
          <w:sz w:val="18"/>
          <w:szCs w:val="18"/>
        </w:rPr>
        <w:t>Milstein v. Ayers</w:t>
      </w:r>
      <w:r w:rsidRPr="00220903">
        <w:rPr>
          <w:rFonts w:ascii="Arial" w:hAnsi="Arial" w:cs="Arial"/>
          <w:sz w:val="18"/>
          <w:szCs w:val="18"/>
        </w:rPr>
        <w:t xml:space="preserve">, 955 </w:t>
      </w:r>
      <w:r>
        <w:rPr>
          <w:rFonts w:ascii="Arial" w:hAnsi="Arial" w:cs="Arial"/>
          <w:sz w:val="18"/>
          <w:szCs w:val="18"/>
        </w:rPr>
        <w:t>P.</w:t>
      </w:r>
      <w:r w:rsidRPr="00220903">
        <w:rPr>
          <w:rFonts w:ascii="Arial" w:hAnsi="Arial" w:cs="Arial"/>
          <w:sz w:val="18"/>
          <w:szCs w:val="18"/>
        </w:rPr>
        <w:t>2d 78</w:t>
      </w:r>
      <w:r>
        <w:rPr>
          <w:rFonts w:ascii="Arial" w:hAnsi="Arial" w:cs="Arial"/>
          <w:sz w:val="18"/>
          <w:szCs w:val="18"/>
        </w:rPr>
        <w:t>, 80-81</w:t>
      </w:r>
      <w:r w:rsidRPr="00220903">
        <w:rPr>
          <w:rFonts w:ascii="Arial" w:hAnsi="Arial" w:cs="Arial"/>
          <w:sz w:val="18"/>
          <w:szCs w:val="18"/>
        </w:rPr>
        <w:t xml:space="preserve"> (Colo. App. 1998).</w:t>
      </w:r>
    </w:p>
  </w:footnote>
  <w:footnote w:id="2">
    <w:p w14:paraId="551DF0D5" w14:textId="77777777" w:rsidR="00E02632" w:rsidRPr="00345B05" w:rsidRDefault="00E02632" w:rsidP="00E02632">
      <w:pPr>
        <w:autoSpaceDE w:val="0"/>
        <w:autoSpaceDN w:val="0"/>
        <w:adjustRightInd w:val="0"/>
      </w:pPr>
      <w:r w:rsidRPr="009B1CA5">
        <w:rPr>
          <w:rStyle w:val="FootnoteReference"/>
          <w:rFonts w:ascii="Arial" w:hAnsi="Arial" w:cs="Arial"/>
          <w:sz w:val="18"/>
          <w:szCs w:val="18"/>
        </w:rPr>
        <w:footnoteRef/>
      </w:r>
      <w:r w:rsidRPr="00220903">
        <w:rPr>
          <w:rFonts w:ascii="Arial" w:hAnsi="Arial" w:cs="Arial"/>
          <w:sz w:val="18"/>
          <w:szCs w:val="18"/>
        </w:rPr>
        <w:t xml:space="preserve"> The person under guardianship has a right to an attorney post-adjudication of their guardianship “unless the court finds by clear and convincing evidence that the [person under guardianship] lacks sufficient capacity to provide informed consent for representation by a lawyer.”</w:t>
      </w:r>
      <w:r>
        <w:rPr>
          <w:rFonts w:ascii="Arial" w:hAnsi="Arial" w:cs="Arial"/>
          <w:sz w:val="18"/>
          <w:szCs w:val="18"/>
        </w:rPr>
        <w:t xml:space="preserve"> </w:t>
      </w:r>
      <w:r w:rsidRPr="00220903">
        <w:rPr>
          <w:rFonts w:ascii="Arial" w:hAnsi="Arial" w:cs="Arial"/>
          <w:smallCaps/>
          <w:sz w:val="18"/>
          <w:szCs w:val="18"/>
        </w:rPr>
        <w:t>Colo. Rev. Stat.</w:t>
      </w:r>
      <w:r w:rsidRPr="00220903">
        <w:rPr>
          <w:rFonts w:ascii="Arial" w:hAnsi="Arial" w:cs="Arial"/>
          <w:sz w:val="18"/>
          <w:szCs w:val="18"/>
        </w:rPr>
        <w:t xml:space="preserve"> </w:t>
      </w:r>
      <w:r w:rsidRPr="00220903">
        <w:rPr>
          <w:rFonts w:ascii="Arial" w:hAnsi="Arial" w:cs="Arial"/>
          <w:sz w:val="18"/>
          <w:szCs w:val="18"/>
          <w:shd w:val="clear" w:color="auto" w:fill="FFFFFF"/>
        </w:rPr>
        <w:t>§</w:t>
      </w:r>
      <w:r w:rsidRPr="00220903">
        <w:rPr>
          <w:rFonts w:ascii="Roboto" w:hAnsi="Roboto"/>
          <w:sz w:val="21"/>
          <w:szCs w:val="21"/>
          <w:shd w:val="clear" w:color="auto" w:fill="FFFFFF"/>
        </w:rPr>
        <w:t xml:space="preserve"> </w:t>
      </w:r>
      <w:r w:rsidRPr="009B1CA5">
        <w:rPr>
          <w:rFonts w:ascii="Arial" w:hAnsi="Arial" w:cs="Arial"/>
          <w:sz w:val="18"/>
          <w:szCs w:val="18"/>
        </w:rPr>
        <w:t>15-14-319(1)</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4493" w14:textId="093359C6" w:rsidR="00952172" w:rsidRDefault="00952172">
    <w:pPr>
      <w:pStyle w:val="Header"/>
    </w:pPr>
    <w:r>
      <w:rPr>
        <w:noProof/>
      </w:rPr>
      <w:drawing>
        <wp:anchor distT="0" distB="0" distL="114300" distR="114300" simplePos="0" relativeHeight="251658240" behindDoc="0" locked="0" layoutInCell="1" allowOverlap="1" wp14:anchorId="1207BE39" wp14:editId="66CCCDCA">
          <wp:simplePos x="0" y="0"/>
          <wp:positionH relativeFrom="column">
            <wp:posOffset>-914401</wp:posOffset>
          </wp:positionH>
          <wp:positionV relativeFrom="paragraph">
            <wp:posOffset>-457200</wp:posOffset>
          </wp:positionV>
          <wp:extent cx="7772363" cy="10058400"/>
          <wp:effectExtent l="0" t="0" r="635" b="0"/>
          <wp:wrapNone/>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93964" cy="100863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A1AAD"/>
    <w:multiLevelType w:val="hybridMultilevel"/>
    <w:tmpl w:val="1924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00A31"/>
    <w:multiLevelType w:val="hybridMultilevel"/>
    <w:tmpl w:val="5DDC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3413F"/>
    <w:multiLevelType w:val="hybridMultilevel"/>
    <w:tmpl w:val="D366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742D0"/>
    <w:multiLevelType w:val="hybridMultilevel"/>
    <w:tmpl w:val="D0EA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857195">
    <w:abstractNumId w:val="2"/>
  </w:num>
  <w:num w:numId="2" w16cid:durableId="555245440">
    <w:abstractNumId w:val="3"/>
  </w:num>
  <w:num w:numId="3" w16cid:durableId="845167054">
    <w:abstractNumId w:val="1"/>
  </w:num>
  <w:num w:numId="4" w16cid:durableId="106391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E1"/>
    <w:rsid w:val="0005380B"/>
    <w:rsid w:val="00057ED9"/>
    <w:rsid w:val="00066AA8"/>
    <w:rsid w:val="00212981"/>
    <w:rsid w:val="00242277"/>
    <w:rsid w:val="002A3A05"/>
    <w:rsid w:val="00530B34"/>
    <w:rsid w:val="005C457B"/>
    <w:rsid w:val="00676436"/>
    <w:rsid w:val="008D3E3A"/>
    <w:rsid w:val="00915DE1"/>
    <w:rsid w:val="00952172"/>
    <w:rsid w:val="00AD2C60"/>
    <w:rsid w:val="00B8724A"/>
    <w:rsid w:val="00E02632"/>
    <w:rsid w:val="00E51A01"/>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3AF4D"/>
  <w15:chartTrackingRefBased/>
  <w15:docId w15:val="{CF36F3D5-735A-D440-BD26-655DD3E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DE1"/>
    <w:pPr>
      <w:tabs>
        <w:tab w:val="center" w:pos="4680"/>
        <w:tab w:val="right" w:pos="9360"/>
      </w:tabs>
    </w:pPr>
  </w:style>
  <w:style w:type="character" w:customStyle="1" w:styleId="HeaderChar">
    <w:name w:val="Header Char"/>
    <w:basedOn w:val="DefaultParagraphFont"/>
    <w:link w:val="Header"/>
    <w:uiPriority w:val="99"/>
    <w:rsid w:val="00915DE1"/>
  </w:style>
  <w:style w:type="paragraph" w:styleId="Footer">
    <w:name w:val="footer"/>
    <w:basedOn w:val="Normal"/>
    <w:link w:val="FooterChar"/>
    <w:uiPriority w:val="99"/>
    <w:unhideWhenUsed/>
    <w:rsid w:val="00915DE1"/>
    <w:pPr>
      <w:tabs>
        <w:tab w:val="center" w:pos="4680"/>
        <w:tab w:val="right" w:pos="9360"/>
      </w:tabs>
    </w:pPr>
  </w:style>
  <w:style w:type="character" w:customStyle="1" w:styleId="FooterChar">
    <w:name w:val="Footer Char"/>
    <w:basedOn w:val="DefaultParagraphFont"/>
    <w:link w:val="Footer"/>
    <w:uiPriority w:val="99"/>
    <w:rsid w:val="00915DE1"/>
  </w:style>
  <w:style w:type="paragraph" w:styleId="ListParagraph">
    <w:name w:val="List Paragraph"/>
    <w:basedOn w:val="Normal"/>
    <w:uiPriority w:val="34"/>
    <w:qFormat/>
    <w:rsid w:val="00E02632"/>
    <w:pPr>
      <w:ind w:left="720"/>
      <w:contextualSpacing/>
    </w:pPr>
    <w:rPr>
      <w:rFonts w:ascii="Cambria" w:eastAsia="MS Mincho" w:hAnsi="Cambria" w:cs="Times New Roman"/>
    </w:rPr>
  </w:style>
  <w:style w:type="character" w:styleId="Hyperlink">
    <w:name w:val="Hyperlink"/>
    <w:basedOn w:val="DefaultParagraphFont"/>
    <w:uiPriority w:val="99"/>
    <w:unhideWhenUsed/>
    <w:rsid w:val="00E02632"/>
    <w:rPr>
      <w:color w:val="0563C1" w:themeColor="hyperlink"/>
      <w:u w:val="single"/>
    </w:rPr>
  </w:style>
  <w:style w:type="character" w:styleId="FootnoteReference">
    <w:name w:val="footnote reference"/>
    <w:basedOn w:val="DefaultParagraphFont"/>
    <w:uiPriority w:val="99"/>
    <w:semiHidden/>
    <w:unhideWhenUsed/>
    <w:rsid w:val="00E02632"/>
    <w:rPr>
      <w:vertAlign w:val="superscript"/>
    </w:rPr>
  </w:style>
  <w:style w:type="character" w:styleId="FollowedHyperlink">
    <w:name w:val="FollowedHyperlink"/>
    <w:basedOn w:val="DefaultParagraphFont"/>
    <w:uiPriority w:val="99"/>
    <w:semiHidden/>
    <w:unhideWhenUsed/>
    <w:rsid w:val="00066AA8"/>
    <w:rPr>
      <w:color w:val="954F72" w:themeColor="followedHyperlink"/>
      <w:u w:val="single"/>
    </w:rPr>
  </w:style>
  <w:style w:type="character" w:styleId="UnresolvedMention">
    <w:name w:val="Unresolved Mention"/>
    <w:basedOn w:val="DefaultParagraphFont"/>
    <w:uiPriority w:val="99"/>
    <w:semiHidden/>
    <w:unhideWhenUsed/>
    <w:rsid w:val="0005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judicial.gov/sites/default/files/2023-07/JDF208.pdf" TargetMode="External"/><Relationship Id="rId13" Type="http://schemas.openxmlformats.org/officeDocument/2006/relationships/hyperlink" Target="https://www.coloradojudicial.gov/sites/default/files/2024-04/JDF849.pdf" TargetMode="External"/><Relationship Id="rId18" Type="http://schemas.openxmlformats.org/officeDocument/2006/relationships/hyperlink" Target="https://www.coloradojudicial.gov/sites/default/files/2024-04/JDF841.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oloradojudicial.gov/sites/default/files/2024-05/JDF205.pdf" TargetMode="External"/><Relationship Id="rId12" Type="http://schemas.openxmlformats.org/officeDocument/2006/relationships/hyperlink" Target="https://www.coloradojudicial.gov/sites/default/files/2023-07/JDF848.pdf" TargetMode="External"/><Relationship Id="rId17" Type="http://schemas.openxmlformats.org/officeDocument/2006/relationships/hyperlink" Target="https://www.coloradojudicial.gov/sites/default/files/2024-06/JDF717.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loradojudicial.gov/sites/default/files/2023-08/JDF210CJD.pdf" TargetMode="External"/><Relationship Id="rId20" Type="http://schemas.openxmlformats.org/officeDocument/2006/relationships/hyperlink" Target="https://www.coloradojudicial.gov/sites/default/files/2024-04/JDF84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judicial.gov/sites/default/files/2024-04/JDF84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loradojudicial.gov/sites/default/files/2023-07/JDF208.pdf" TargetMode="External"/><Relationship Id="rId23" Type="http://schemas.openxmlformats.org/officeDocument/2006/relationships/footer" Target="footer2.xml"/><Relationship Id="rId10" Type="http://schemas.openxmlformats.org/officeDocument/2006/relationships/hyperlink" Target="https://www.coloradojudicial.gov/sites/default/files/2024-06/JDF717.pdf" TargetMode="External"/><Relationship Id="rId19" Type="http://schemas.openxmlformats.org/officeDocument/2006/relationships/hyperlink" Target="https://www.coloradojudicial.gov/sites/default/files/2023-07/JDF848.pdf" TargetMode="External"/><Relationship Id="rId4" Type="http://schemas.openxmlformats.org/officeDocument/2006/relationships/webSettings" Target="webSettings.xml"/><Relationship Id="rId9" Type="http://schemas.openxmlformats.org/officeDocument/2006/relationships/hyperlink" Target="https://www.coloradojudicial.gov/sites/default/files/2023-08/JDF210CJD.pdf" TargetMode="External"/><Relationship Id="rId14" Type="http://schemas.openxmlformats.org/officeDocument/2006/relationships/hyperlink" Target="https://www.coloradojudicial.gov/sites/default/files/2024-05/JDF205.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Leuthold</dc:creator>
  <cp:keywords/>
  <dc:description/>
  <cp:lastModifiedBy>Renee Payne</cp:lastModifiedBy>
  <cp:revision>8</cp:revision>
  <dcterms:created xsi:type="dcterms:W3CDTF">2024-08-21T17:26:00Z</dcterms:created>
  <dcterms:modified xsi:type="dcterms:W3CDTF">2024-08-21T17:33:00Z</dcterms:modified>
</cp:coreProperties>
</file>